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31" w:rsidRPr="0035552E" w:rsidRDefault="001D71C8" w:rsidP="004F5B31">
      <w:pPr>
        <w:pStyle w:val="Heading1"/>
      </w:pPr>
      <w:r>
        <w:rPr>
          <w:noProof/>
          <w:lang w:eastAsia="en-AU"/>
        </w:rPr>
        <w:pict>
          <v:roundrect id="_x0000_s1028" style="position:absolute;margin-left:1744.3pt;margin-top:3.4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8">
              <w:txbxContent>
                <w:p w:rsidR="00DE1E8F" w:rsidRPr="00FD57F2" w:rsidRDefault="00DE1E8F" w:rsidP="008755ED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F5B31" w:rsidRPr="0035552E">
        <w:t xml:space="preserve">Green Star </w:t>
      </w:r>
      <w:r w:rsidR="004F5B31">
        <w:br/>
        <w:t>Short Report</w:t>
      </w:r>
      <w:r w:rsidR="004F5B31">
        <w:br/>
      </w:r>
      <w:r w:rsidR="004F5B31" w:rsidRPr="0035552E">
        <w:t xml:space="preserve">Round </w:t>
      </w:r>
      <w:r w:rsidR="004F5B31" w:rsidRPr="00B461E5">
        <w:rPr>
          <w:color w:val="4CB2B3" w:themeColor="accent4"/>
        </w:rPr>
        <w:t>[1/2]</w:t>
      </w:r>
    </w:p>
    <w:p w:rsidR="004F5B31" w:rsidRPr="003300CD" w:rsidRDefault="004F5B31" w:rsidP="003300CD">
      <w:pPr>
        <w:pStyle w:val="BodyText2"/>
      </w:pPr>
      <w:r w:rsidRPr="003300CD">
        <w:t xml:space="preserve">Green Star – Office Design v3 </w:t>
      </w:r>
    </w:p>
    <w:p w:rsidR="004F5B31" w:rsidRPr="003300CD" w:rsidRDefault="004F5B31" w:rsidP="003300CD">
      <w:pPr>
        <w:pStyle w:val="BodyText2"/>
      </w:pPr>
      <w:r w:rsidRPr="003300CD">
        <w:t xml:space="preserve">Credit: </w:t>
      </w:r>
      <w:r w:rsidR="009B2D99" w:rsidRPr="003300CD">
        <w:t>Mat-</w:t>
      </w:r>
      <w:r w:rsidR="005A2EDC" w:rsidRPr="003300CD">
        <w:t>4</w:t>
      </w:r>
      <w:r w:rsidR="009B2D99" w:rsidRPr="003300CD">
        <w:t xml:space="preserve"> </w:t>
      </w:r>
      <w:r w:rsidR="005A2EDC" w:rsidRPr="003300CD">
        <w:t xml:space="preserve">Shell and Core or Integrated Fit-out </w:t>
      </w:r>
      <w:r w:rsidRPr="003300CD">
        <w:t xml:space="preserve"> </w:t>
      </w:r>
    </w:p>
    <w:p w:rsidR="004F5B31" w:rsidRPr="003300CD" w:rsidRDefault="004F5B31" w:rsidP="003300CD">
      <w:pPr>
        <w:pStyle w:val="BodyText2"/>
      </w:pPr>
      <w:r w:rsidRPr="003300CD">
        <w:t xml:space="preserve">Project Name: </w:t>
      </w:r>
      <w:r w:rsidRPr="003300CD">
        <w:rPr>
          <w:color w:val="4CB2B3" w:themeColor="accent4"/>
        </w:rPr>
        <w:t>[name]</w:t>
      </w:r>
    </w:p>
    <w:p w:rsidR="004F5B31" w:rsidRPr="003300CD" w:rsidRDefault="004F5B31" w:rsidP="003300CD">
      <w:pPr>
        <w:pStyle w:val="BodyText2"/>
      </w:pPr>
      <w:r w:rsidRPr="003300CD">
        <w:t>Project Number: GS-</w:t>
      </w:r>
      <w:r w:rsidR="00253D53" w:rsidRPr="003300CD">
        <w:t xml:space="preserve"> </w:t>
      </w:r>
      <w:r w:rsidRPr="003300CD">
        <w:rPr>
          <w:color w:val="4CB2B3" w:themeColor="accent4"/>
        </w:rPr>
        <w:t>[####]</w:t>
      </w:r>
      <w:r w:rsidR="00253D53" w:rsidRPr="003300CD">
        <w:rPr>
          <w:color w:val="3F454F" w:themeColor="accent3"/>
        </w:rPr>
        <w:t xml:space="preserve"> </w:t>
      </w:r>
    </w:p>
    <w:p w:rsidR="004F5B31" w:rsidRPr="003300CD" w:rsidRDefault="004F5B31" w:rsidP="003300CD">
      <w:pPr>
        <w:pStyle w:val="BodyText2"/>
      </w:pPr>
      <w:r w:rsidRPr="003300CD">
        <w:rPr>
          <w:rStyle w:val="Heading3Char"/>
          <w:rFonts w:eastAsia="Calibri"/>
          <w:sz w:val="22"/>
        </w:rPr>
        <w:t>Points available</w:t>
      </w:r>
      <w:r w:rsidRPr="003300CD">
        <w:t xml:space="preserve">: </w:t>
      </w:r>
      <w:r w:rsidRPr="003300CD">
        <w:tab/>
      </w:r>
      <w:r w:rsidR="005A2EDC" w:rsidRPr="003300CD">
        <w:t>2</w:t>
      </w:r>
      <w:r w:rsidRPr="003300CD">
        <w:tab/>
      </w:r>
      <w:r w:rsidRPr="003300CD">
        <w:tab/>
      </w:r>
      <w:r w:rsidRPr="003300CD">
        <w:tab/>
      </w:r>
      <w:r w:rsidRPr="003300CD">
        <w:tab/>
      </w:r>
      <w:r w:rsidRPr="003300CD">
        <w:tab/>
      </w:r>
      <w:r w:rsidRPr="003300CD">
        <w:tab/>
      </w:r>
      <w:r w:rsidRPr="003300CD">
        <w:rPr>
          <w:rStyle w:val="Heading3Char"/>
          <w:rFonts w:eastAsia="Calibri"/>
          <w:sz w:val="22"/>
        </w:rPr>
        <w:t xml:space="preserve">Points claimed: </w:t>
      </w:r>
      <w:r w:rsidR="009B2D99" w:rsidRPr="003300CD">
        <w:rPr>
          <w:rStyle w:val="Strong"/>
          <w:color w:val="4CB2B3" w:themeColor="accent4"/>
        </w:rPr>
        <w:t>[1</w:t>
      </w:r>
      <w:r w:rsidR="005A2EDC" w:rsidRPr="003300CD">
        <w:rPr>
          <w:rStyle w:val="Strong"/>
          <w:color w:val="4CB2B3" w:themeColor="accent4"/>
        </w:rPr>
        <w:t xml:space="preserve"> or 2</w:t>
      </w:r>
      <w:r w:rsidRPr="003300CD">
        <w:rPr>
          <w:rStyle w:val="Strong"/>
          <w:color w:val="4CB2B3" w:themeColor="accent4"/>
        </w:rPr>
        <w:t>]</w:t>
      </w:r>
    </w:p>
    <w:p w:rsidR="004F5B31" w:rsidRDefault="005A2EDC" w:rsidP="009B2D99">
      <w:pPr>
        <w:pStyle w:val="Numberedheading"/>
      </w:pPr>
      <w:r>
        <w:t xml:space="preserve">Shell and Core or Integrated Fit-out </w:t>
      </w:r>
    </w:p>
    <w:p w:rsidR="005A2EDC" w:rsidRPr="00182F7B" w:rsidRDefault="005A2EDC" w:rsidP="005A2EDC">
      <w:pPr>
        <w:rPr>
          <w:bCs/>
          <w:color w:val="3F454F" w:themeColor="accent3"/>
        </w:rPr>
      </w:pPr>
      <w:r>
        <w:t xml:space="preserve">The project is being delivered as </w:t>
      </w:r>
      <w:r w:rsidRPr="005A2EDC">
        <w:rPr>
          <w:color w:val="398586" w:themeColor="accent4" w:themeShade="BF"/>
        </w:rPr>
        <w:t xml:space="preserve">[shell and core </w:t>
      </w:r>
      <w:r w:rsidRPr="005A2EDC">
        <w:rPr>
          <w:bCs/>
          <w:color w:val="398586" w:themeColor="accent4" w:themeShade="BF"/>
        </w:rPr>
        <w:t>and/or</w:t>
      </w:r>
      <w:r w:rsidRPr="005A2EDC">
        <w:rPr>
          <w:color w:val="398586" w:themeColor="accent4" w:themeShade="BF"/>
        </w:rPr>
        <w:t xml:space="preserve"> an integrated fit-out].</w:t>
      </w:r>
      <w:r>
        <w:t xml:space="preserve">  </w:t>
      </w:r>
      <w:proofErr w:type="gramStart"/>
      <w:r>
        <w:t>These delivery methods account</w:t>
      </w:r>
      <w:proofErr w:type="gramEnd"/>
      <w:r>
        <w:t xml:space="preserve"> for at least </w:t>
      </w:r>
      <w:r w:rsidRPr="005A2EDC">
        <w:rPr>
          <w:bCs/>
          <w:color w:val="398586" w:themeColor="accent4" w:themeShade="BF"/>
        </w:rPr>
        <w:t>[60% / 90%]</w:t>
      </w:r>
      <w:r w:rsidRPr="00CF55B3">
        <w:rPr>
          <w:bCs/>
          <w:color w:val="3F454F" w:themeColor="accent3"/>
        </w:rPr>
        <w:t xml:space="preserve"> </w:t>
      </w:r>
      <w:r>
        <w:t xml:space="preserve">of the overall project Net </w:t>
      </w:r>
      <w:proofErr w:type="spellStart"/>
      <w:r>
        <w:t>Lettable</w:t>
      </w:r>
      <w:proofErr w:type="spellEnd"/>
      <w:r>
        <w:t xml:space="preserve"> Area (NLA).</w:t>
      </w:r>
    </w:p>
    <w:p w:rsidR="005A2EDC" w:rsidRDefault="005A2EDC" w:rsidP="005A2EDC"/>
    <w:p w:rsidR="005A2EDC" w:rsidRDefault="005A2EDC" w:rsidP="005A2EDC">
      <w:r>
        <w:t xml:space="preserve">The details of the </w:t>
      </w:r>
      <w:r w:rsidRPr="005A2EDC">
        <w:rPr>
          <w:color w:val="398586" w:themeColor="accent4" w:themeShade="BF"/>
        </w:rPr>
        <w:t xml:space="preserve">[shell and core </w:t>
      </w:r>
      <w:r w:rsidRPr="005A2EDC">
        <w:rPr>
          <w:bCs/>
          <w:color w:val="398586" w:themeColor="accent4" w:themeShade="BF"/>
        </w:rPr>
        <w:t>and/or</w:t>
      </w:r>
      <w:r w:rsidRPr="005A2EDC">
        <w:rPr>
          <w:color w:val="398586" w:themeColor="accent4" w:themeShade="BF"/>
        </w:rPr>
        <w:t xml:space="preserve"> an integrated fit-out]</w:t>
      </w:r>
      <w:r>
        <w:rPr>
          <w:color w:val="3F454F" w:themeColor="accent3"/>
        </w:rPr>
        <w:t xml:space="preserve"> </w:t>
      </w:r>
      <w:r>
        <w:t>are detailed in Table 1.</w:t>
      </w:r>
    </w:p>
    <w:p w:rsidR="005A2EDC" w:rsidRDefault="005A2EDC" w:rsidP="005A2EDC">
      <w:pPr>
        <w:pStyle w:val="Caption"/>
        <w:rPr>
          <w:sz w:val="22"/>
          <w:szCs w:val="22"/>
        </w:rPr>
      </w:pPr>
    </w:p>
    <w:p w:rsidR="005A2EDC" w:rsidRPr="005A2EDC" w:rsidRDefault="005A2EDC" w:rsidP="005A2EDC">
      <w:pPr>
        <w:pStyle w:val="Caption"/>
        <w:rPr>
          <w:sz w:val="24"/>
          <w:szCs w:val="24"/>
        </w:rPr>
      </w:pPr>
      <w:r w:rsidRPr="005A2EDC">
        <w:rPr>
          <w:sz w:val="24"/>
          <w:szCs w:val="24"/>
        </w:rPr>
        <w:t xml:space="preserve">Table </w:t>
      </w:r>
      <w:r w:rsidR="001D71C8" w:rsidRPr="005A2EDC">
        <w:rPr>
          <w:sz w:val="24"/>
          <w:szCs w:val="24"/>
        </w:rPr>
        <w:fldChar w:fldCharType="begin"/>
      </w:r>
      <w:r w:rsidRPr="005A2EDC">
        <w:rPr>
          <w:sz w:val="24"/>
          <w:szCs w:val="24"/>
        </w:rPr>
        <w:instrText xml:space="preserve"> SEQ Table \* ARABIC </w:instrText>
      </w:r>
      <w:r w:rsidR="001D71C8" w:rsidRPr="005A2EDC">
        <w:rPr>
          <w:sz w:val="24"/>
          <w:szCs w:val="24"/>
        </w:rPr>
        <w:fldChar w:fldCharType="separate"/>
      </w:r>
      <w:r w:rsidRPr="005A2EDC">
        <w:rPr>
          <w:noProof/>
          <w:sz w:val="24"/>
          <w:szCs w:val="24"/>
        </w:rPr>
        <w:t>1</w:t>
      </w:r>
      <w:r w:rsidR="001D71C8" w:rsidRPr="005A2EDC">
        <w:rPr>
          <w:sz w:val="24"/>
          <w:szCs w:val="24"/>
        </w:rPr>
        <w:fldChar w:fldCharType="end"/>
      </w:r>
      <w:r w:rsidRPr="005A2EDC">
        <w:rPr>
          <w:sz w:val="24"/>
          <w:szCs w:val="24"/>
        </w:rPr>
        <w:t xml:space="preserve"> Shell and Core and Integrated Fit-out Areas</w:t>
      </w:r>
    </w:p>
    <w:tbl>
      <w:tblPr>
        <w:tblStyle w:val="TableGrid"/>
        <w:tblW w:w="0" w:type="auto"/>
        <w:tblLook w:val="04A0"/>
      </w:tblPr>
      <w:tblGrid>
        <w:gridCol w:w="3076"/>
        <w:gridCol w:w="3317"/>
        <w:gridCol w:w="3353"/>
      </w:tblGrid>
      <w:tr w:rsidR="005A2EDC" w:rsidTr="005D0CFE">
        <w:trPr>
          <w:cnfStyle w:val="100000000000"/>
        </w:trPr>
        <w:tc>
          <w:tcPr>
            <w:cnfStyle w:val="001000000000"/>
            <w:tcW w:w="3076" w:type="dxa"/>
          </w:tcPr>
          <w:p w:rsidR="005A2EDC" w:rsidRPr="005A2EDC" w:rsidRDefault="005A2EDC" w:rsidP="005A2EDC">
            <w:pPr>
              <w:jc w:val="center"/>
              <w:rPr>
                <w:rStyle w:val="Strong"/>
                <w:b/>
                <w:sz w:val="24"/>
                <w:szCs w:val="24"/>
              </w:rPr>
            </w:pPr>
            <w:r w:rsidRPr="005A2EDC">
              <w:rPr>
                <w:rStyle w:val="Strong"/>
                <w:b/>
                <w:sz w:val="24"/>
                <w:szCs w:val="24"/>
              </w:rPr>
              <w:t>Description of Area</w:t>
            </w:r>
          </w:p>
        </w:tc>
        <w:tc>
          <w:tcPr>
            <w:tcW w:w="3317" w:type="dxa"/>
          </w:tcPr>
          <w:p w:rsidR="005A2EDC" w:rsidRPr="005A2EDC" w:rsidRDefault="005A2EDC" w:rsidP="005A2EDC">
            <w:pPr>
              <w:jc w:val="center"/>
              <w:cnfStyle w:val="100000000000"/>
              <w:rPr>
                <w:rStyle w:val="Strong"/>
                <w:b/>
                <w:sz w:val="24"/>
                <w:szCs w:val="24"/>
              </w:rPr>
            </w:pPr>
            <w:r w:rsidRPr="005A2EDC">
              <w:rPr>
                <w:rStyle w:val="Strong"/>
                <w:b/>
                <w:sz w:val="24"/>
                <w:szCs w:val="24"/>
              </w:rPr>
              <w:t>Shell and Core or Integrated Fit-out</w:t>
            </w:r>
          </w:p>
        </w:tc>
        <w:tc>
          <w:tcPr>
            <w:tcW w:w="3353" w:type="dxa"/>
          </w:tcPr>
          <w:p w:rsidR="005A2EDC" w:rsidRPr="005A2EDC" w:rsidRDefault="005A2EDC" w:rsidP="005A2EDC">
            <w:pPr>
              <w:jc w:val="center"/>
              <w:cnfStyle w:val="100000000000"/>
              <w:rPr>
                <w:rStyle w:val="Strong"/>
                <w:b/>
                <w:sz w:val="24"/>
                <w:szCs w:val="24"/>
              </w:rPr>
            </w:pPr>
            <w:r w:rsidRPr="005A2EDC">
              <w:rPr>
                <w:rStyle w:val="Strong"/>
                <w:b/>
                <w:sz w:val="24"/>
                <w:szCs w:val="24"/>
              </w:rPr>
              <w:t>NLA (m</w:t>
            </w:r>
            <w:r w:rsidRPr="005A2EDC">
              <w:rPr>
                <w:rStyle w:val="Strong"/>
                <w:b/>
                <w:sz w:val="24"/>
                <w:szCs w:val="24"/>
                <w:vertAlign w:val="superscript"/>
              </w:rPr>
              <w:t>2</w:t>
            </w:r>
            <w:r w:rsidRPr="005A2EDC">
              <w:rPr>
                <w:rStyle w:val="Strong"/>
                <w:b/>
                <w:sz w:val="24"/>
                <w:szCs w:val="24"/>
              </w:rPr>
              <w:t>)</w:t>
            </w:r>
          </w:p>
        </w:tc>
      </w:tr>
      <w:tr w:rsidR="005A2EDC" w:rsidTr="005D0CFE">
        <w:trPr>
          <w:cnfStyle w:val="000000100000"/>
        </w:trPr>
        <w:tc>
          <w:tcPr>
            <w:cnfStyle w:val="001000000000"/>
            <w:tcW w:w="3076" w:type="dxa"/>
          </w:tcPr>
          <w:p w:rsidR="005A2EDC" w:rsidRPr="00214FCD" w:rsidRDefault="005A2EDC" w:rsidP="005D0CFE">
            <w:pPr>
              <w:jc w:val="both"/>
              <w:rPr>
                <w:b w:val="0"/>
                <w:color w:val="3F454F" w:themeColor="accent3"/>
              </w:rPr>
            </w:pPr>
          </w:p>
        </w:tc>
        <w:tc>
          <w:tcPr>
            <w:tcW w:w="3317" w:type="dxa"/>
          </w:tcPr>
          <w:p w:rsidR="005A2EDC" w:rsidRPr="00214FCD" w:rsidRDefault="005A2EDC" w:rsidP="005D0CFE">
            <w:pPr>
              <w:contextualSpacing/>
              <w:jc w:val="center"/>
              <w:outlineLvl w:val="0"/>
              <w:cnfStyle w:val="000000100000"/>
              <w:rPr>
                <w:color w:val="3F454F" w:themeColor="accent3"/>
                <w:sz w:val="20"/>
                <w:lang w:val="en-US"/>
              </w:rPr>
            </w:pPr>
          </w:p>
        </w:tc>
        <w:tc>
          <w:tcPr>
            <w:tcW w:w="3353" w:type="dxa"/>
          </w:tcPr>
          <w:p w:rsidR="005A2EDC" w:rsidRPr="00214FCD" w:rsidRDefault="005A2EDC" w:rsidP="005D0CFE">
            <w:pPr>
              <w:contextualSpacing/>
              <w:jc w:val="center"/>
              <w:outlineLvl w:val="0"/>
              <w:cnfStyle w:val="000000100000"/>
              <w:rPr>
                <w:rStyle w:val="Strong"/>
                <w:b w:val="0"/>
                <w:color w:val="3F454F" w:themeColor="accent3"/>
                <w:sz w:val="20"/>
              </w:rPr>
            </w:pPr>
          </w:p>
        </w:tc>
      </w:tr>
      <w:tr w:rsidR="005A2EDC" w:rsidTr="005D0CFE">
        <w:tc>
          <w:tcPr>
            <w:cnfStyle w:val="001000000000"/>
            <w:tcW w:w="3076" w:type="dxa"/>
          </w:tcPr>
          <w:p w:rsidR="005A2EDC" w:rsidRPr="00214FCD" w:rsidRDefault="005A2EDC" w:rsidP="005D0CFE">
            <w:pPr>
              <w:contextualSpacing/>
              <w:jc w:val="both"/>
              <w:outlineLvl w:val="0"/>
              <w:rPr>
                <w:rStyle w:val="Strong"/>
                <w:b/>
                <w:color w:val="3F454F" w:themeColor="accent3"/>
              </w:rPr>
            </w:pPr>
          </w:p>
        </w:tc>
        <w:tc>
          <w:tcPr>
            <w:tcW w:w="3317" w:type="dxa"/>
          </w:tcPr>
          <w:p w:rsidR="005A2EDC" w:rsidRDefault="005A2EDC" w:rsidP="005D0CFE">
            <w:pPr>
              <w:jc w:val="center"/>
              <w:cnfStyle w:val="000000000000"/>
              <w:rPr>
                <w:rStyle w:val="Strong"/>
                <w:color w:val="3F454F" w:themeColor="accent3"/>
              </w:rPr>
            </w:pPr>
          </w:p>
        </w:tc>
        <w:tc>
          <w:tcPr>
            <w:tcW w:w="3353" w:type="dxa"/>
          </w:tcPr>
          <w:p w:rsidR="005A2EDC" w:rsidRDefault="005A2EDC" w:rsidP="005D0CFE">
            <w:pPr>
              <w:jc w:val="center"/>
              <w:cnfStyle w:val="000000000000"/>
              <w:rPr>
                <w:rStyle w:val="Strong"/>
                <w:color w:val="3F454F" w:themeColor="accent3"/>
              </w:rPr>
            </w:pPr>
          </w:p>
        </w:tc>
      </w:tr>
      <w:tr w:rsidR="005A2EDC" w:rsidTr="005D0CFE">
        <w:trPr>
          <w:cnfStyle w:val="000000100000"/>
        </w:trPr>
        <w:tc>
          <w:tcPr>
            <w:cnfStyle w:val="001000000000"/>
            <w:tcW w:w="3076" w:type="dxa"/>
          </w:tcPr>
          <w:p w:rsidR="005A2EDC" w:rsidRPr="00214FCD" w:rsidRDefault="005A2EDC" w:rsidP="005D0CFE">
            <w:pPr>
              <w:contextualSpacing/>
              <w:jc w:val="both"/>
              <w:outlineLvl w:val="0"/>
              <w:rPr>
                <w:rStyle w:val="Strong"/>
                <w:b/>
                <w:color w:val="3F454F" w:themeColor="accent3"/>
              </w:rPr>
            </w:pPr>
          </w:p>
        </w:tc>
        <w:tc>
          <w:tcPr>
            <w:tcW w:w="3317" w:type="dxa"/>
          </w:tcPr>
          <w:p w:rsidR="005A2EDC" w:rsidRDefault="005A2EDC" w:rsidP="005D0CFE">
            <w:pPr>
              <w:jc w:val="center"/>
              <w:cnfStyle w:val="000000100000"/>
              <w:rPr>
                <w:rStyle w:val="Strong"/>
                <w:color w:val="3F454F" w:themeColor="accent3"/>
              </w:rPr>
            </w:pPr>
          </w:p>
        </w:tc>
        <w:tc>
          <w:tcPr>
            <w:tcW w:w="3353" w:type="dxa"/>
          </w:tcPr>
          <w:p w:rsidR="005A2EDC" w:rsidRDefault="005A2EDC" w:rsidP="005D0CFE">
            <w:pPr>
              <w:jc w:val="center"/>
              <w:cnfStyle w:val="000000100000"/>
              <w:rPr>
                <w:rStyle w:val="Strong"/>
                <w:color w:val="3F454F" w:themeColor="accent3"/>
              </w:rPr>
            </w:pPr>
          </w:p>
        </w:tc>
      </w:tr>
      <w:tr w:rsidR="005A2EDC" w:rsidTr="005D0CFE">
        <w:tc>
          <w:tcPr>
            <w:cnfStyle w:val="001000000000"/>
            <w:tcW w:w="3076" w:type="dxa"/>
          </w:tcPr>
          <w:p w:rsidR="005A2EDC" w:rsidRPr="00214FCD" w:rsidRDefault="005A2EDC" w:rsidP="005D0CFE">
            <w:pPr>
              <w:contextualSpacing/>
              <w:jc w:val="both"/>
              <w:outlineLvl w:val="0"/>
              <w:rPr>
                <w:rStyle w:val="Strong"/>
                <w:b/>
                <w:color w:val="3F454F" w:themeColor="accent3"/>
              </w:rPr>
            </w:pPr>
          </w:p>
        </w:tc>
        <w:tc>
          <w:tcPr>
            <w:tcW w:w="3317" w:type="dxa"/>
          </w:tcPr>
          <w:p w:rsidR="005A2EDC" w:rsidRDefault="005A2EDC" w:rsidP="005D0CFE">
            <w:pPr>
              <w:jc w:val="center"/>
              <w:cnfStyle w:val="000000000000"/>
              <w:rPr>
                <w:rStyle w:val="Strong"/>
                <w:color w:val="3F454F" w:themeColor="accent3"/>
              </w:rPr>
            </w:pPr>
          </w:p>
        </w:tc>
        <w:tc>
          <w:tcPr>
            <w:tcW w:w="3353" w:type="dxa"/>
          </w:tcPr>
          <w:p w:rsidR="005A2EDC" w:rsidRDefault="005A2EDC" w:rsidP="005D0CFE">
            <w:pPr>
              <w:jc w:val="center"/>
              <w:cnfStyle w:val="000000000000"/>
              <w:rPr>
                <w:rStyle w:val="Strong"/>
                <w:color w:val="3F454F" w:themeColor="accent3"/>
              </w:rPr>
            </w:pPr>
          </w:p>
        </w:tc>
      </w:tr>
      <w:tr w:rsidR="005A2EDC" w:rsidTr="005D0CFE">
        <w:trPr>
          <w:cnfStyle w:val="000000100000"/>
        </w:trPr>
        <w:tc>
          <w:tcPr>
            <w:cnfStyle w:val="001000000000"/>
            <w:tcW w:w="3076" w:type="dxa"/>
          </w:tcPr>
          <w:p w:rsidR="005A2EDC" w:rsidRPr="000C30E4" w:rsidRDefault="005A2EDC" w:rsidP="005D0CFE">
            <w:pPr>
              <w:jc w:val="both"/>
              <w:rPr>
                <w:rStyle w:val="Strong"/>
                <w:b/>
              </w:rPr>
            </w:pPr>
            <w:r>
              <w:rPr>
                <w:rStyle w:val="Strong"/>
              </w:rPr>
              <w:t>Totals</w:t>
            </w:r>
          </w:p>
        </w:tc>
        <w:tc>
          <w:tcPr>
            <w:tcW w:w="3317" w:type="dxa"/>
          </w:tcPr>
          <w:p w:rsidR="005A2EDC" w:rsidRPr="005A2EDC" w:rsidRDefault="005A2EDC" w:rsidP="005D0CFE">
            <w:pPr>
              <w:jc w:val="center"/>
              <w:cnfStyle w:val="000000100000"/>
              <w:rPr>
                <w:b/>
                <w:color w:val="398586" w:themeColor="accent4" w:themeShade="BF"/>
              </w:rPr>
            </w:pPr>
            <w:r w:rsidRPr="005A2EDC">
              <w:rPr>
                <w:b/>
                <w:color w:val="398586" w:themeColor="accent4" w:themeShade="BF"/>
              </w:rPr>
              <w:t>m</w:t>
            </w:r>
            <w:r w:rsidRPr="005A2EDC">
              <w:rPr>
                <w:b/>
                <w:color w:val="398586" w:themeColor="accent4" w:themeShade="BF"/>
                <w:vertAlign w:val="superscript"/>
              </w:rPr>
              <w:t>2</w:t>
            </w:r>
          </w:p>
        </w:tc>
        <w:tc>
          <w:tcPr>
            <w:tcW w:w="3353" w:type="dxa"/>
          </w:tcPr>
          <w:p w:rsidR="005A2EDC" w:rsidRPr="005A2EDC" w:rsidRDefault="005A2EDC" w:rsidP="005D0CFE">
            <w:pPr>
              <w:jc w:val="center"/>
              <w:cnfStyle w:val="000000100000"/>
              <w:rPr>
                <w:rStyle w:val="Strong"/>
                <w:color w:val="398586" w:themeColor="accent4" w:themeShade="BF"/>
                <w:vertAlign w:val="superscript"/>
              </w:rPr>
            </w:pPr>
            <w:r w:rsidRPr="005A2EDC">
              <w:rPr>
                <w:b/>
                <w:color w:val="398586" w:themeColor="accent4" w:themeShade="BF"/>
              </w:rPr>
              <w:t>m</w:t>
            </w:r>
            <w:r w:rsidRPr="005A2EDC">
              <w:rPr>
                <w:b/>
                <w:color w:val="398586" w:themeColor="accent4" w:themeShade="BF"/>
                <w:vertAlign w:val="superscript"/>
              </w:rPr>
              <w:t>2</w:t>
            </w:r>
          </w:p>
        </w:tc>
      </w:tr>
      <w:tr w:rsidR="005A2EDC" w:rsidTr="005D0CFE">
        <w:tc>
          <w:tcPr>
            <w:cnfStyle w:val="001000000000"/>
            <w:tcW w:w="6393" w:type="dxa"/>
            <w:gridSpan w:val="2"/>
          </w:tcPr>
          <w:p w:rsidR="005A2EDC" w:rsidRDefault="005A2EDC" w:rsidP="005D0CFE">
            <w:pPr>
              <w:rPr>
                <w:b w:val="0"/>
                <w:bCs/>
                <w:color w:val="3F454F" w:themeColor="accent3"/>
                <w:szCs w:val="22"/>
              </w:rPr>
            </w:pPr>
            <w:r>
              <w:rPr>
                <w:rStyle w:val="Strong"/>
              </w:rPr>
              <w:t>Proportion of NLA that meets credit criteria</w:t>
            </w:r>
          </w:p>
        </w:tc>
        <w:tc>
          <w:tcPr>
            <w:tcW w:w="3353" w:type="dxa"/>
          </w:tcPr>
          <w:p w:rsidR="005A2EDC" w:rsidRPr="005A2EDC" w:rsidRDefault="005A2EDC" w:rsidP="005D0CFE">
            <w:pPr>
              <w:jc w:val="center"/>
              <w:cnfStyle w:val="000000000000"/>
              <w:rPr>
                <w:b/>
                <w:bCs/>
                <w:color w:val="398586" w:themeColor="accent4" w:themeShade="BF"/>
              </w:rPr>
            </w:pPr>
            <w:r w:rsidRPr="005A2EDC">
              <w:rPr>
                <w:b/>
                <w:bCs/>
                <w:color w:val="398586" w:themeColor="accent4" w:themeShade="BF"/>
              </w:rPr>
              <w:t>%</w:t>
            </w:r>
          </w:p>
        </w:tc>
      </w:tr>
    </w:tbl>
    <w:p w:rsidR="009B2D99" w:rsidRDefault="009B2D99" w:rsidP="009B2D99">
      <w:pPr>
        <w:rPr>
          <w:bCs/>
          <w:color w:val="3F454F" w:themeColor="accent3"/>
        </w:rPr>
      </w:pPr>
    </w:p>
    <w:p w:rsidR="009B2D99" w:rsidRDefault="009B2D99" w:rsidP="009B2D99">
      <w:pPr>
        <w:rPr>
          <w:bCs/>
          <w:color w:val="398586" w:themeColor="accent4" w:themeShade="BF"/>
        </w:rPr>
      </w:pPr>
      <w:r w:rsidRPr="009B2D99">
        <w:rPr>
          <w:bCs/>
          <w:color w:val="398586" w:themeColor="accent4" w:themeShade="BF"/>
        </w:rPr>
        <w:t xml:space="preserve">[Please insert hyperlinks to documents which support this claim] </w:t>
      </w:r>
    </w:p>
    <w:p w:rsidR="009B2D99" w:rsidRPr="009B2D99" w:rsidRDefault="009B2D99" w:rsidP="009B2D99">
      <w:pPr>
        <w:rPr>
          <w:bCs/>
          <w:color w:val="398586" w:themeColor="accent4" w:themeShade="BF"/>
        </w:rPr>
      </w:pPr>
    </w:p>
    <w:p w:rsidR="004F5B31" w:rsidRDefault="004F5B31" w:rsidP="00DE1E8F">
      <w:pPr>
        <w:pStyle w:val="AdditionalpointNAclaimed"/>
      </w:pPr>
      <w:r>
        <w:t xml:space="preserve">Therefore as demonstrated in </w:t>
      </w:r>
      <w:r w:rsidR="009B2D99">
        <w:t>section 1</w:t>
      </w:r>
      <w:r>
        <w:t xml:space="preserve">, this project is eligible to </w:t>
      </w:r>
      <w:r w:rsidR="009B2D99">
        <w:t xml:space="preserve">achieve </w:t>
      </w:r>
      <w:r w:rsidR="009B2D99" w:rsidRPr="009B2D99">
        <w:rPr>
          <w:color w:val="398586" w:themeColor="accent4" w:themeShade="BF"/>
        </w:rPr>
        <w:t>[1</w:t>
      </w:r>
      <w:r w:rsidR="005A2EDC">
        <w:rPr>
          <w:color w:val="398586" w:themeColor="accent4" w:themeShade="BF"/>
        </w:rPr>
        <w:t xml:space="preserve"> or 2</w:t>
      </w:r>
      <w:r w:rsidR="009B2D99" w:rsidRPr="009B2D99">
        <w:rPr>
          <w:color w:val="398586" w:themeColor="accent4" w:themeShade="BF"/>
        </w:rPr>
        <w:t>]</w:t>
      </w:r>
      <w:r w:rsidR="009B2D99">
        <w:t xml:space="preserve"> point</w:t>
      </w:r>
      <w:r w:rsidR="005A2EDC">
        <w:t xml:space="preserve">(s) for recognising base building delivery mechanisms that eliminate tenant re-fits. </w:t>
      </w:r>
    </w:p>
    <w:p w:rsidR="004F5B31" w:rsidRDefault="004F5B31" w:rsidP="004F5B31">
      <w:pPr>
        <w:jc w:val="both"/>
      </w:pPr>
    </w:p>
    <w:p w:rsidR="00E46167" w:rsidRPr="0035552E" w:rsidRDefault="00E46167" w:rsidP="00E46167">
      <w:pPr>
        <w:pStyle w:val="Heading2"/>
      </w:pPr>
      <w:r w:rsidRPr="0035552E">
        <w:t>Discussion</w:t>
      </w:r>
    </w:p>
    <w:p w:rsidR="00E46167" w:rsidRDefault="00E46167" w:rsidP="00E46167">
      <w:pPr>
        <w:pStyle w:val="Bluetext"/>
      </w:pPr>
      <w:r w:rsidRPr="00391850">
        <w:t>[Insert any issues you would like to highlight and clarify to the Assessment Panel.]</w:t>
      </w:r>
    </w:p>
    <w:p w:rsidR="00E46167" w:rsidRDefault="00E46167" w:rsidP="00E46167"/>
    <w:p w:rsidR="00E46167" w:rsidRPr="0035552E" w:rsidRDefault="00E46167" w:rsidP="00E46167">
      <w:r>
        <w:t xml:space="preserve">Author Details: </w:t>
      </w:r>
    </w:p>
    <w:p w:rsidR="00E46167" w:rsidRPr="0023233C" w:rsidRDefault="00E46167" w:rsidP="00E46167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10F67B685C8347D4B176FC67A093BB75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E46167" w:rsidRPr="0023233C" w:rsidRDefault="00E46167" w:rsidP="00E46167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E46167" w:rsidRDefault="00E46167" w:rsidP="00E46167">
      <w:pPr>
        <w:pStyle w:val="DateIssue"/>
      </w:pPr>
      <w:r w:rsidRPr="0035552E">
        <w:t xml:space="preserve"> </w:t>
      </w:r>
    </w:p>
    <w:p w:rsidR="004F5B31" w:rsidRDefault="004F5B31" w:rsidP="00E46167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CD6EF6" w:rsidRPr="00CD6EF6" w:rsidRDefault="00CD6EF6" w:rsidP="00CD6EF6"/>
    <w:p w:rsidR="00CD6EF6" w:rsidRDefault="00CD6EF6" w:rsidP="00CD6EF6"/>
    <w:p w:rsidR="003446EE" w:rsidRPr="00CD6EF6" w:rsidRDefault="00CD6EF6" w:rsidP="00CD6EF6">
      <w:pPr>
        <w:tabs>
          <w:tab w:val="left" w:pos="8423"/>
        </w:tabs>
      </w:pPr>
      <w:r>
        <w:tab/>
      </w:r>
    </w:p>
    <w:sectPr w:rsidR="003446EE" w:rsidRPr="00CD6EF6" w:rsidSect="00CD6EF6">
      <w:headerReference w:type="default" r:id="rId8"/>
      <w:footerReference w:type="default" r:id="rId9"/>
      <w:pgSz w:w="11907" w:h="16839" w:code="9"/>
      <w:pgMar w:top="1701" w:right="680" w:bottom="1701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8F" w:rsidRDefault="00DE1E8F" w:rsidP="004F5B31">
      <w:r>
        <w:separator/>
      </w:r>
    </w:p>
  </w:endnote>
  <w:endnote w:type="continuationSeparator" w:id="1">
    <w:p w:rsidR="00DE1E8F" w:rsidRDefault="00DE1E8F" w:rsidP="004F5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E8F" w:rsidRDefault="001D71C8" w:rsidP="00CD6EF6">
    <w:pPr>
      <w:pStyle w:val="Footer"/>
      <w:jc w:val="right"/>
    </w:pPr>
    <w:sdt>
      <w:sdtPr>
        <w:id w:val="14030067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DE1E8F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3300CD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DE1E8F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8677275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8F" w:rsidRDefault="00DE1E8F" w:rsidP="004F5B31">
      <w:r>
        <w:separator/>
      </w:r>
    </w:p>
  </w:footnote>
  <w:footnote w:type="continuationSeparator" w:id="1">
    <w:p w:rsidR="00DE1E8F" w:rsidRDefault="00DE1E8F" w:rsidP="004F5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E8F" w:rsidRDefault="00DE1E8F" w:rsidP="00253D53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DE1E8F" w:rsidRPr="00B85A44" w:rsidRDefault="00DE1E8F" w:rsidP="00253D53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sdt>
      <w:sdtPr>
        <w:rPr>
          <w:sz w:val="16"/>
          <w:szCs w:val="16"/>
        </w:rPr>
        <w:id w:val="14030087"/>
        <w:placeholder>
          <w:docPart w:val="DefaultPlaceholder_22675705"/>
        </w:placeholder>
        <w:date w:fullDate="2013-07-23T00:00:00Z">
          <w:dateFormat w:val="d MMMM yyyy"/>
          <w:lid w:val="en-AU"/>
          <w:storeMappedDataAs w:val="dateTime"/>
          <w:calendar w:val="gregorian"/>
        </w:date>
      </w:sdtPr>
      <w:sdtContent>
        <w:r w:rsidR="007F7E45">
          <w:rPr>
            <w:sz w:val="16"/>
            <w:szCs w:val="16"/>
          </w:rPr>
          <w:t>23 July 2013</w:t>
        </w:r>
      </w:sdtContent>
    </w:sdt>
    <w:r>
      <w:rPr>
        <w:sz w:val="16"/>
        <w:szCs w:val="16"/>
      </w:rPr>
      <w:tab/>
    </w:r>
  </w:p>
  <w:p w:rsidR="00DE1E8F" w:rsidRPr="000650AC" w:rsidRDefault="00DE1E8F" w:rsidP="00253D53">
    <w:pPr>
      <w:pStyle w:val="Header"/>
      <w:rPr>
        <w:rFonts w:cs="Arial"/>
        <w:color w:val="00B0F0"/>
        <w:szCs w:val="18"/>
      </w:rPr>
    </w:pPr>
  </w:p>
  <w:p w:rsidR="00DE1E8F" w:rsidRDefault="00DE1E8F">
    <w:pPr>
      <w:pStyle w:val="Header"/>
    </w:pPr>
  </w:p>
  <w:p w:rsidR="00DE1E8F" w:rsidRPr="004F5B31" w:rsidRDefault="00DE1E8F" w:rsidP="004F5B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7B5CFE5E"/>
    <w:lvl w:ilvl="0">
      <w:start w:val="1"/>
      <w:numFmt w:val="decimal"/>
      <w:pStyle w:val="GBCAHeading4ListNumberLevel2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30892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6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B6CB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1335F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885B9D"/>
    <w:multiLevelType w:val="multilevel"/>
    <w:tmpl w:val="C5DE51BE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24"/>
  </w:num>
  <w:num w:numId="18">
    <w:abstractNumId w:val="14"/>
  </w:num>
  <w:num w:numId="19">
    <w:abstractNumId w:val="20"/>
  </w:num>
  <w:num w:numId="20">
    <w:abstractNumId w:val="21"/>
  </w:num>
  <w:num w:numId="21">
    <w:abstractNumId w:val="18"/>
  </w:num>
  <w:num w:numId="22">
    <w:abstractNumId w:val="23"/>
  </w:num>
  <w:num w:numId="23">
    <w:abstractNumId w:val="19"/>
  </w:num>
  <w:num w:numId="24">
    <w:abstractNumId w:val="23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1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linkStyles/>
  <w:defaultTabStop w:val="720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F5B31"/>
    <w:rsid w:val="000179F8"/>
    <w:rsid w:val="000F350C"/>
    <w:rsid w:val="001D71C8"/>
    <w:rsid w:val="002331ED"/>
    <w:rsid w:val="0024578C"/>
    <w:rsid w:val="00253D53"/>
    <w:rsid w:val="0026142A"/>
    <w:rsid w:val="002D705D"/>
    <w:rsid w:val="002E617F"/>
    <w:rsid w:val="003300CD"/>
    <w:rsid w:val="003446EE"/>
    <w:rsid w:val="003A246D"/>
    <w:rsid w:val="00427CB8"/>
    <w:rsid w:val="004E3E78"/>
    <w:rsid w:val="004F5B31"/>
    <w:rsid w:val="005A2EDC"/>
    <w:rsid w:val="007F7E45"/>
    <w:rsid w:val="008755ED"/>
    <w:rsid w:val="00962C23"/>
    <w:rsid w:val="009B2D99"/>
    <w:rsid w:val="00A141BB"/>
    <w:rsid w:val="00B461E5"/>
    <w:rsid w:val="00CD6EF6"/>
    <w:rsid w:val="00DE1E8F"/>
    <w:rsid w:val="00E46167"/>
    <w:rsid w:val="00E9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3300CD"/>
    <w:rPr>
      <w:lang w:val="en-AU"/>
    </w:rPr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8755ED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8755ED"/>
    <w:pPr>
      <w:keepNext/>
      <w:keepLines/>
      <w:spacing w:before="200"/>
      <w:outlineLvl w:val="1"/>
    </w:pPr>
    <w:rPr>
      <w:rFonts w:eastAsiaTheme="majorEastAsia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8755ED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8755ED"/>
    <w:pPr>
      <w:keepNext/>
      <w:keepLines/>
      <w:spacing w:after="0"/>
      <w:outlineLvl w:val="3"/>
    </w:pPr>
    <w:rPr>
      <w:rFonts w:eastAsiaTheme="majorEastAsia" w:cstheme="majorBidi"/>
      <w:b/>
      <w:bCs/>
      <w:iCs/>
      <w:color w:val="2C3034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75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55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55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5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55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3300C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00CD"/>
  </w:style>
  <w:style w:type="paragraph" w:styleId="Header">
    <w:name w:val="header"/>
    <w:aliases w:val="GBCA Header"/>
    <w:basedOn w:val="Normal"/>
    <w:link w:val="HeaderChar"/>
    <w:uiPriority w:val="99"/>
    <w:unhideWhenUsed/>
    <w:rsid w:val="0087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8755ED"/>
    <w:rPr>
      <w:rFonts w:ascii="Arial" w:hAnsi="Arial"/>
      <w:sz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75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ED"/>
    <w:rPr>
      <w:sz w:val="18"/>
      <w:lang w:val="en-AU"/>
    </w:rPr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8755ED"/>
    <w:rPr>
      <w:rFonts w:ascii="Arial Black" w:eastAsiaTheme="majorEastAsia" w:hAnsi="Arial Black" w:cstheme="majorBidi"/>
      <w:bCs/>
      <w:color w:val="8DC63F" w:themeColor="text2"/>
      <w:sz w:val="30"/>
      <w:szCs w:val="28"/>
      <w:lang w:val="en-AU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8755ED"/>
    <w:rPr>
      <w:rFonts w:asciiTheme="majorHAnsi" w:eastAsiaTheme="majorEastAsia" w:hAnsiTheme="majorHAnsi" w:cstheme="majorBidi"/>
      <w:b/>
      <w:bCs/>
      <w:color w:val="8DC63F" w:themeColor="text2"/>
      <w:sz w:val="18"/>
      <w:lang w:val="en-AU"/>
    </w:rPr>
  </w:style>
  <w:style w:type="table" w:styleId="TableGrid">
    <w:name w:val="Table Grid"/>
    <w:aliases w:val="GBCA Table 1,GBCA Table"/>
    <w:basedOn w:val="TableNormal"/>
    <w:rsid w:val="008755ED"/>
    <w:pPr>
      <w:spacing w:before="120" w:after="12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8755ED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3300CD"/>
    <w:pPr>
      <w:pBdr>
        <w:top w:val="single" w:sz="24" w:space="12" w:color="8DC63F" w:themeColor="text2"/>
        <w:bottom w:val="single" w:sz="4" w:space="12" w:color="8DC63F" w:themeColor="text2"/>
      </w:pBdr>
    </w:pPr>
    <w:rPr>
      <w:rFonts w:eastAsia="Calibri"/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3300CD"/>
    <w:rPr>
      <w:rFonts w:eastAsia="Calibri"/>
      <w:b/>
      <w:lang w:val="en-AU"/>
    </w:rPr>
  </w:style>
  <w:style w:type="paragraph" w:customStyle="1" w:styleId="GBCAHeading4ListNumberLevel2">
    <w:name w:val="GBCA Heading 4 (List Number Level 2)"/>
    <w:basedOn w:val="Heading4"/>
    <w:rsid w:val="004F5B31"/>
    <w:pPr>
      <w:keepNext w:val="0"/>
      <w:keepLines w:val="0"/>
      <w:numPr>
        <w:numId w:val="1"/>
      </w:numPr>
      <w:spacing w:before="120"/>
    </w:pPr>
    <w:rPr>
      <w:rFonts w:eastAsia="Times New Roman" w:cs="Times New Roman"/>
      <w:bCs w:val="0"/>
      <w:iCs w:val="0"/>
      <w:caps/>
      <w:color w:val="00B3F0"/>
      <w:lang w:val="en-US"/>
    </w:rPr>
  </w:style>
  <w:style w:type="paragraph" w:customStyle="1" w:styleId="HeadingSimilarStyle">
    <w:name w:val="Heading Similar Style"/>
    <w:basedOn w:val="Normal"/>
    <w:link w:val="HeadingSimilarStyleChar"/>
    <w:qFormat/>
    <w:rsid w:val="004F5B31"/>
    <w:pPr>
      <w:numPr>
        <w:ilvl w:val="1"/>
        <w:numId w:val="1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4F5B31"/>
    <w:rPr>
      <w:rFonts w:ascii="Arial" w:eastAsia="Times New Roman" w:hAnsi="Arial" w:cs="Times New Roman"/>
      <w:b/>
      <w:color w:val="00B3F0"/>
      <w:lang w:val="en-AU"/>
    </w:rPr>
  </w:style>
  <w:style w:type="paragraph" w:customStyle="1" w:styleId="GBCAHeading4">
    <w:name w:val="GBCA Heading 4"/>
    <w:basedOn w:val="Normal"/>
    <w:link w:val="GBCAHeading4Char"/>
    <w:qFormat/>
    <w:rsid w:val="008755ED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8755ED"/>
    <w:rPr>
      <w:rFonts w:ascii="Arial" w:hAnsi="Arial"/>
      <w:b/>
      <w:sz w:val="24"/>
      <w:szCs w:val="24"/>
      <w:lang w:val="en-AU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8755ED"/>
    <w:rPr>
      <w:rFonts w:ascii="Arial" w:eastAsiaTheme="majorEastAsia" w:hAnsi="Arial" w:cstheme="majorBidi"/>
      <w:b/>
      <w:bCs/>
      <w:color w:val="8DC63F" w:themeColor="text2"/>
      <w:sz w:val="24"/>
      <w:szCs w:val="26"/>
      <w:lang w:val="en-AU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8755ED"/>
    <w:rPr>
      <w:rFonts w:ascii="Arial" w:eastAsiaTheme="majorEastAsia" w:hAnsi="Arial" w:cstheme="majorBidi"/>
      <w:b/>
      <w:bCs/>
      <w:iCs/>
      <w:color w:val="2C3034" w:themeColor="text1"/>
      <w:sz w:val="1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8755ED"/>
    <w:rPr>
      <w:rFonts w:asciiTheme="majorHAnsi" w:eastAsiaTheme="majorEastAsia" w:hAnsiTheme="majorHAnsi" w:cstheme="majorBidi"/>
      <w:color w:val="416420" w:themeColor="accent1" w:themeShade="7F"/>
      <w:sz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8755ED"/>
    <w:rPr>
      <w:rFonts w:asciiTheme="majorHAnsi" w:eastAsiaTheme="majorEastAsia" w:hAnsiTheme="majorHAnsi" w:cstheme="majorBidi"/>
      <w:i/>
      <w:iCs/>
      <w:color w:val="416420" w:themeColor="accent1" w:themeShade="7F"/>
      <w:sz w:val="1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1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8755ED"/>
    <w:rPr>
      <w:rFonts w:asciiTheme="majorHAnsi" w:eastAsiaTheme="majorEastAsia" w:hAnsiTheme="majorHAnsi" w:cstheme="majorBidi"/>
      <w:color w:val="5B636C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ED"/>
    <w:rPr>
      <w:rFonts w:ascii="Tahoma" w:hAnsi="Tahoma" w:cs="Tahoma"/>
      <w:sz w:val="16"/>
      <w:szCs w:val="1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755ED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5ED"/>
    <w:rPr>
      <w:rFonts w:ascii="Arial Black" w:eastAsiaTheme="majorEastAsia" w:hAnsi="Arial Black" w:cstheme="majorBidi"/>
      <w:color w:val="8DC63F"/>
      <w:sz w:val="84"/>
      <w:szCs w:val="52"/>
      <w:lang w:val="en-AU"/>
    </w:rPr>
  </w:style>
  <w:style w:type="paragraph" w:customStyle="1" w:styleId="TitlesubHeading">
    <w:name w:val="Title sub Heading"/>
    <w:basedOn w:val="Title"/>
    <w:qFormat/>
    <w:rsid w:val="008755ED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8755ED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8755ED"/>
    <w:rPr>
      <w:b w:val="0"/>
    </w:rPr>
  </w:style>
  <w:style w:type="table" w:customStyle="1" w:styleId="LightShading1">
    <w:name w:val="Light Shading1"/>
    <w:basedOn w:val="TableNormal"/>
    <w:uiPriority w:val="60"/>
    <w:rsid w:val="008755ED"/>
    <w:pPr>
      <w:spacing w:after="0" w:line="240" w:lineRule="auto"/>
    </w:pPr>
    <w:rPr>
      <w:color w:val="212326" w:themeColor="text1" w:themeShade="BF"/>
      <w:lang w:val="en-AU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8755ED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8755ED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8755ED"/>
    <w:pPr>
      <w:numPr>
        <w:numId w:val="13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8755ED"/>
    <w:rPr>
      <w:rFonts w:ascii="Arial" w:hAnsi="Arial"/>
      <w:sz w:val="18"/>
      <w:lang w:val="en-AU"/>
    </w:rPr>
  </w:style>
  <w:style w:type="paragraph" w:customStyle="1" w:styleId="BodyofTextBulletpoint3rdlevel">
    <w:name w:val="Body of Text – Bullet point (3rd level)"/>
    <w:basedOn w:val="BodyoftextBulletPoint"/>
    <w:qFormat/>
    <w:rsid w:val="008755ED"/>
    <w:pPr>
      <w:numPr>
        <w:numId w:val="14"/>
      </w:numPr>
      <w:ind w:left="284" w:hanging="284"/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8755ED"/>
    <w:pPr>
      <w:numPr>
        <w:numId w:val="15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8755ED"/>
  </w:style>
  <w:style w:type="character" w:customStyle="1" w:styleId="Documenttextunderlined">
    <w:name w:val="Document text underlined"/>
    <w:basedOn w:val="DefaultParagraphFont"/>
    <w:uiPriority w:val="1"/>
    <w:qFormat/>
    <w:rsid w:val="008755ED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8755ED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8755ED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8755ED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8755ED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8755ED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8755ED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8755ED"/>
    <w:rPr>
      <w:b/>
    </w:rPr>
  </w:style>
  <w:style w:type="character" w:customStyle="1" w:styleId="Dateissued">
    <w:name w:val="Date issued"/>
    <w:basedOn w:val="DefaultParagraphFont"/>
    <w:uiPriority w:val="1"/>
    <w:qFormat/>
    <w:rsid w:val="008755ED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55ED"/>
    <w:rPr>
      <w:color w:val="808080"/>
    </w:rPr>
  </w:style>
  <w:style w:type="paragraph" w:customStyle="1" w:styleId="Bluetext">
    <w:name w:val="Blue text"/>
    <w:basedOn w:val="Normal"/>
    <w:qFormat/>
    <w:rsid w:val="008755ED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DE1E8F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9B2D99"/>
    <w:pPr>
      <w:numPr>
        <w:numId w:val="24"/>
      </w:numPr>
      <w:ind w:left="709" w:hanging="709"/>
    </w:pPr>
  </w:style>
  <w:style w:type="paragraph" w:styleId="ListParagraph">
    <w:name w:val="List Paragraph"/>
    <w:aliases w:val="Body of text - Bullet point"/>
    <w:basedOn w:val="Normal"/>
    <w:uiPriority w:val="3"/>
    <w:qFormat/>
    <w:rsid w:val="009B2D99"/>
    <w:pPr>
      <w:numPr>
        <w:numId w:val="26"/>
      </w:numPr>
      <w:spacing w:before="120" w:after="0" w:line="240" w:lineRule="auto"/>
    </w:pPr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B2D99"/>
    <w:pPr>
      <w:spacing w:line="240" w:lineRule="auto"/>
    </w:pPr>
    <w:rPr>
      <w:rFonts w:ascii="Arial" w:eastAsia="Times New Roman" w:hAnsi="Arial" w:cs="Times New Roman"/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9B40-15EB-42D4-B546-19C77CB4B0CB}"/>
      </w:docPartPr>
      <w:docPartBody>
        <w:p w:rsidR="00D5211D" w:rsidRDefault="00C55746">
          <w:r w:rsidRPr="0041121D">
            <w:rPr>
              <w:rStyle w:val="PlaceholderText"/>
            </w:rPr>
            <w:t>Click here to enter a date.</w:t>
          </w:r>
        </w:p>
      </w:docPartBody>
    </w:docPart>
    <w:docPart>
      <w:docPartPr>
        <w:name w:val="10F67B685C8347D4B176FC67A093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5AA6-5DAF-4197-B20A-B563635398EC}"/>
      </w:docPartPr>
      <w:docPartBody>
        <w:p w:rsidR="009C04B6" w:rsidRDefault="00D5211D" w:rsidP="00D5211D">
          <w:pPr>
            <w:pStyle w:val="10F67B685C8347D4B176FC67A093BB75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5746"/>
    <w:rsid w:val="00471B58"/>
    <w:rsid w:val="009128A8"/>
    <w:rsid w:val="009C04B6"/>
    <w:rsid w:val="00C55746"/>
    <w:rsid w:val="00D5211D"/>
    <w:rsid w:val="00FA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11D"/>
    <w:rPr>
      <w:color w:val="808080"/>
    </w:rPr>
  </w:style>
  <w:style w:type="paragraph" w:customStyle="1" w:styleId="10F67B685C8347D4B176FC67A093BB75">
    <w:name w:val="10F67B685C8347D4B176FC67A093BB75"/>
    <w:rsid w:val="00D521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7D006-E9AE-4904-A4D4-43F951B5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emonavari</cp:lastModifiedBy>
  <cp:revision>2</cp:revision>
  <cp:lastPrinted>2013-07-03T05:42:00Z</cp:lastPrinted>
  <dcterms:created xsi:type="dcterms:W3CDTF">2013-11-04T23:45:00Z</dcterms:created>
  <dcterms:modified xsi:type="dcterms:W3CDTF">2013-11-04T23:45:00Z</dcterms:modified>
</cp:coreProperties>
</file>