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CB7B5A" w:rsidP="002C4562">
      <w:pPr>
        <w:pStyle w:val="Heading1"/>
        <w:numPr>
          <w:ilvl w:val="0"/>
          <w:numId w:val="0"/>
        </w:numPr>
      </w:pPr>
      <w:bookmarkStart w:id="0" w:name="_Toc94610314"/>
      <w:bookmarkStart w:id="1" w:name="_Toc98301847"/>
      <w:r w:rsidRPr="002C4562">
        <w:rPr>
          <w:rStyle w:val="DocumentTextGreenBold"/>
          <w:lang w:eastAsia="zh-TW"/>
        </w:rPr>
        <w:pict>
          <v:roundrect id="_x0000_s1026" style="position:absolute;margin-left:2499.25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466553" w:rsidRPr="00FD57F2" w:rsidRDefault="00466553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60249" w:rsidRPr="002C4562">
        <w:rPr>
          <w:rStyle w:val="DocumentTextGreenBold"/>
        </w:rPr>
        <w:t xml:space="preserve">Green Star </w:t>
      </w:r>
      <w:r w:rsidR="00460249" w:rsidRPr="002C4562">
        <w:rPr>
          <w:rStyle w:val="DocumentTextGreenBold"/>
        </w:rPr>
        <w:br/>
        <w:t>Short Report</w:t>
      </w:r>
      <w:r w:rsidR="00460249" w:rsidRPr="002C4562">
        <w:rPr>
          <w:rStyle w:val="DocumentTextGreenBold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Credit: </w:t>
      </w:r>
      <w:r w:rsidR="002E4C43">
        <w:rPr>
          <w:rStyle w:val="DocumentTextbody"/>
        </w:rPr>
        <w:t>Eco-Conditional Requirement</w:t>
      </w:r>
      <w:r w:rsidRPr="00FD57F2">
        <w:rPr>
          <w:rStyle w:val="DocumentTextbody"/>
        </w:rPr>
        <w:t xml:space="preserve"> 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2E4C43">
        <w:rPr>
          <w:rStyle w:val="DocumentTextbody"/>
        </w:rPr>
        <w:t>Conditional Requirement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</w:p>
    <w:p w:rsidR="002E4C43" w:rsidRDefault="00B44673" w:rsidP="00455F5F">
      <w:pPr>
        <w:pStyle w:val="Numberedheading"/>
        <w:numPr>
          <w:ilvl w:val="0"/>
          <w:numId w:val="18"/>
        </w:numPr>
      </w:pPr>
      <w:r>
        <w:t>Site description</w:t>
      </w:r>
    </w:p>
    <w:p w:rsidR="00713308" w:rsidRDefault="00713308" w:rsidP="00B44673">
      <w:r>
        <w:t>Instructions for completing this table:</w:t>
      </w:r>
    </w:p>
    <w:p w:rsidR="00466553" w:rsidRDefault="00713308">
      <w:pPr>
        <w:pStyle w:val="ListParagraph"/>
        <w:numPr>
          <w:ilvl w:val="0"/>
          <w:numId w:val="23"/>
        </w:numPr>
      </w:pPr>
      <w:r>
        <w:t xml:space="preserve">If you select 'no' in response to all </w:t>
      </w:r>
      <w:r w:rsidR="00466553">
        <w:t xml:space="preserve">six </w:t>
      </w:r>
      <w:r>
        <w:t>items below, no further information is required to be provided within this short report. Please append all required evidence as per the Documentation Requirements.</w:t>
      </w:r>
    </w:p>
    <w:p w:rsidR="00466553" w:rsidRDefault="00713308">
      <w:pPr>
        <w:pStyle w:val="ListParagraph"/>
        <w:numPr>
          <w:ilvl w:val="0"/>
          <w:numId w:val="23"/>
        </w:numPr>
      </w:pPr>
      <w:r>
        <w:t xml:space="preserve">If you select 'yes' in response to point 4, please complete </w:t>
      </w:r>
      <w:r w:rsidR="00747C8A">
        <w:t>section 1.1</w:t>
      </w:r>
      <w:r w:rsidR="00AB4439">
        <w:t xml:space="preserve"> </w:t>
      </w:r>
      <w:r>
        <w:t>of this template.</w:t>
      </w:r>
    </w:p>
    <w:p w:rsidR="00466553" w:rsidRDefault="00713308">
      <w:pPr>
        <w:pStyle w:val="ListParagraph"/>
        <w:numPr>
          <w:ilvl w:val="0"/>
          <w:numId w:val="23"/>
        </w:numPr>
      </w:pPr>
      <w:r>
        <w:t xml:space="preserve">If you select 'yes' in response to point 5, please complete </w:t>
      </w:r>
      <w:r w:rsidR="00747C8A">
        <w:t>section 1.2</w:t>
      </w:r>
      <w:r>
        <w:t xml:space="preserve"> of this template.</w:t>
      </w:r>
    </w:p>
    <w:p w:rsidR="00AB4439" w:rsidRDefault="00AB4439">
      <w:pPr>
        <w:pStyle w:val="ListParagraph"/>
        <w:numPr>
          <w:ilvl w:val="0"/>
          <w:numId w:val="23"/>
        </w:numPr>
      </w:pPr>
      <w:r>
        <w:t xml:space="preserve">If you select 'yes' in response to point 6, please complete </w:t>
      </w:r>
      <w:r w:rsidR="00747C8A">
        <w:t>section 1.3</w:t>
      </w:r>
      <w:r>
        <w:t xml:space="preserve"> of this template.</w:t>
      </w:r>
    </w:p>
    <w:p w:rsidR="00713308" w:rsidRDefault="00713308" w:rsidP="00713308"/>
    <w:p w:rsidR="00713308" w:rsidRDefault="00713308" w:rsidP="00713308">
      <w:r>
        <w:t>Please tick (</w:t>
      </w:r>
      <w:r>
        <w:sym w:font="Wingdings" w:char="F0FC"/>
      </w:r>
      <w:r>
        <w:t>) where appropriate.</w:t>
      </w:r>
    </w:p>
    <w:tbl>
      <w:tblPr>
        <w:tblStyle w:val="TableGrid"/>
        <w:tblW w:w="0" w:type="auto"/>
        <w:tblLook w:val="04A0"/>
      </w:tblPr>
      <w:tblGrid>
        <w:gridCol w:w="8153"/>
        <w:gridCol w:w="1224"/>
        <w:gridCol w:w="1091"/>
      </w:tblGrid>
      <w:tr w:rsidR="00B44673" w:rsidRPr="00B44673" w:rsidTr="006A5156">
        <w:trPr>
          <w:cnfStyle w:val="100000000000"/>
          <w:trHeight w:val="746"/>
        </w:trPr>
        <w:tc>
          <w:tcPr>
            <w:cnfStyle w:val="001000000000"/>
            <w:tcW w:w="8153" w:type="dxa"/>
          </w:tcPr>
          <w:p w:rsidR="00B44673" w:rsidRPr="00B44673" w:rsidRDefault="00B44673" w:rsidP="006A5156">
            <w:pPr>
              <w:rPr>
                <w:sz w:val="22"/>
                <w:szCs w:val="22"/>
              </w:rPr>
            </w:pPr>
            <w:r w:rsidRPr="00B44673">
              <w:rPr>
                <w:sz w:val="22"/>
                <w:szCs w:val="22"/>
              </w:rPr>
              <w:t>At the time of site purchase</w:t>
            </w:r>
            <w:r w:rsidR="006A5156">
              <w:rPr>
                <w:sz w:val="22"/>
                <w:szCs w:val="22"/>
              </w:rPr>
              <w:t>,</w:t>
            </w:r>
            <w:r w:rsidRPr="00B44673">
              <w:rPr>
                <w:sz w:val="22"/>
                <w:szCs w:val="22"/>
              </w:rPr>
              <w:t xml:space="preserve"> or 5 years prior to the date of Green Star registration</w:t>
            </w:r>
            <w:r w:rsidR="006A5156">
              <w:rPr>
                <w:sz w:val="22"/>
                <w:szCs w:val="22"/>
              </w:rPr>
              <w:t>, the Green Star project site</w:t>
            </w:r>
            <w:r w:rsidRPr="00B44673">
              <w:rPr>
                <w:sz w:val="22"/>
                <w:szCs w:val="22"/>
              </w:rPr>
              <w:t>:</w:t>
            </w:r>
          </w:p>
        </w:tc>
        <w:tc>
          <w:tcPr>
            <w:tcW w:w="1224" w:type="dxa"/>
          </w:tcPr>
          <w:p w:rsidR="00466553" w:rsidRDefault="00B44673">
            <w:pPr>
              <w:jc w:val="center"/>
              <w:cnfStyle w:val="100000000000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AU"/>
              </w:rPr>
            </w:pPr>
            <w:r>
              <w:t>Yes</w:t>
            </w:r>
          </w:p>
        </w:tc>
        <w:tc>
          <w:tcPr>
            <w:tcW w:w="1091" w:type="dxa"/>
          </w:tcPr>
          <w:p w:rsidR="00466553" w:rsidRDefault="00B44673">
            <w:pPr>
              <w:jc w:val="center"/>
              <w:cnfStyle w:val="100000000000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AU"/>
              </w:rPr>
            </w:pPr>
            <w:r>
              <w:t>No</w:t>
            </w:r>
          </w:p>
        </w:tc>
      </w:tr>
      <w:tr w:rsidR="00B44673" w:rsidRPr="00B44673" w:rsidTr="006A5156">
        <w:trPr>
          <w:cnfStyle w:val="000000100000"/>
          <w:trHeight w:val="746"/>
        </w:trPr>
        <w:tc>
          <w:tcPr>
            <w:cnfStyle w:val="001000000000"/>
            <w:tcW w:w="8153" w:type="dxa"/>
            <w:vAlign w:val="center"/>
          </w:tcPr>
          <w:p w:rsidR="00B44673" w:rsidRPr="00B44673" w:rsidRDefault="006A5156" w:rsidP="006A5156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1. Is located o</w:t>
            </w:r>
            <w:r w:rsidR="00B44673">
              <w:rPr>
                <w:b w:val="0"/>
                <w:szCs w:val="22"/>
              </w:rPr>
              <w:t>n prime agricultural land</w:t>
            </w:r>
          </w:p>
        </w:tc>
        <w:tc>
          <w:tcPr>
            <w:tcW w:w="1224" w:type="dxa"/>
            <w:vAlign w:val="center"/>
          </w:tcPr>
          <w:p w:rsidR="00466553" w:rsidRDefault="006A5156">
            <w:pPr>
              <w:jc w:val="center"/>
              <w:cnfStyle w:val="000000100000"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091" w:type="dxa"/>
            <w:vAlign w:val="center"/>
          </w:tcPr>
          <w:p w:rsidR="00466553" w:rsidRDefault="00466553">
            <w:pPr>
              <w:jc w:val="center"/>
              <w:cnfStyle w:val="000000100000"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B44673" w:rsidRPr="00B44673" w:rsidTr="006A5156">
        <w:trPr>
          <w:trHeight w:val="746"/>
        </w:trPr>
        <w:tc>
          <w:tcPr>
            <w:cnfStyle w:val="001000000000"/>
            <w:tcW w:w="8153" w:type="dxa"/>
          </w:tcPr>
          <w:p w:rsidR="00B44673" w:rsidRPr="00B44673" w:rsidRDefault="006A5156" w:rsidP="006A5156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2. Is located on</w:t>
            </w:r>
            <w:r w:rsidR="00B44673">
              <w:rPr>
                <w:b w:val="0"/>
                <w:szCs w:val="22"/>
              </w:rPr>
              <w:t xml:space="preserve"> land containing old growth forest</w:t>
            </w:r>
          </w:p>
        </w:tc>
        <w:tc>
          <w:tcPr>
            <w:tcW w:w="1224" w:type="dxa"/>
          </w:tcPr>
          <w:p w:rsidR="00466553" w:rsidRDefault="006A5156">
            <w:pPr>
              <w:jc w:val="center"/>
              <w:cnfStyle w:val="000000000000"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091" w:type="dxa"/>
          </w:tcPr>
          <w:p w:rsidR="00466553" w:rsidRDefault="00466553">
            <w:pPr>
              <w:jc w:val="center"/>
              <w:cnfStyle w:val="000000000000"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B44673" w:rsidRPr="00B44673" w:rsidTr="006A5156">
        <w:trPr>
          <w:cnfStyle w:val="000000100000"/>
          <w:trHeight w:val="746"/>
        </w:trPr>
        <w:tc>
          <w:tcPr>
            <w:cnfStyle w:val="001000000000"/>
            <w:tcW w:w="8153" w:type="dxa"/>
            <w:vAlign w:val="center"/>
          </w:tcPr>
          <w:p w:rsidR="00B44673" w:rsidRPr="00B44673" w:rsidRDefault="006A5156" w:rsidP="006A5156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3. Is </w:t>
            </w:r>
            <w:r w:rsidR="00466553">
              <w:rPr>
                <w:b w:val="0"/>
                <w:szCs w:val="22"/>
              </w:rPr>
              <w:t xml:space="preserve">a new development </w:t>
            </w:r>
            <w:r>
              <w:rPr>
                <w:b w:val="0"/>
                <w:szCs w:val="22"/>
              </w:rPr>
              <w:t>located w</w:t>
            </w:r>
            <w:r w:rsidR="00B44673">
              <w:rPr>
                <w:b w:val="0"/>
                <w:szCs w:val="22"/>
              </w:rPr>
              <w:t>ithin 100 m of a wetland listed as being ‘high ecological value’</w:t>
            </w:r>
          </w:p>
        </w:tc>
        <w:tc>
          <w:tcPr>
            <w:tcW w:w="1224" w:type="dxa"/>
            <w:vAlign w:val="center"/>
          </w:tcPr>
          <w:p w:rsidR="00466553" w:rsidRDefault="00466553">
            <w:pPr>
              <w:jc w:val="center"/>
              <w:cnfStyle w:val="000000100000"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n/a</w:t>
            </w:r>
          </w:p>
        </w:tc>
        <w:tc>
          <w:tcPr>
            <w:tcW w:w="1091" w:type="dxa"/>
            <w:vAlign w:val="center"/>
          </w:tcPr>
          <w:p w:rsidR="00466553" w:rsidRDefault="00466553">
            <w:pPr>
              <w:jc w:val="center"/>
              <w:cnfStyle w:val="000000100000"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466553" w:rsidRPr="00B44673" w:rsidTr="006A5156">
        <w:trPr>
          <w:trHeight w:val="746"/>
        </w:trPr>
        <w:tc>
          <w:tcPr>
            <w:cnfStyle w:val="001000000000"/>
            <w:tcW w:w="8153" w:type="dxa"/>
          </w:tcPr>
          <w:p w:rsidR="00466553" w:rsidRPr="00466553" w:rsidRDefault="00466553" w:rsidP="006A5156">
            <w:pPr>
              <w:rPr>
                <w:b w:val="0"/>
              </w:rPr>
            </w:pPr>
            <w:r w:rsidRPr="00466553">
              <w:rPr>
                <w:b w:val="0"/>
              </w:rPr>
              <w:t xml:space="preserve">4. Is </w:t>
            </w:r>
            <w:r>
              <w:rPr>
                <w:b w:val="0"/>
              </w:rPr>
              <w:t xml:space="preserve">a refurbishment </w:t>
            </w:r>
            <w:r w:rsidRPr="00466553">
              <w:rPr>
                <w:b w:val="0"/>
              </w:rPr>
              <w:t>located within</w:t>
            </w:r>
            <w:r>
              <w:rPr>
                <w:b w:val="0"/>
              </w:rPr>
              <w:t xml:space="preserve"> 100m of a wetland listed as being ‘high ecological value’ </w:t>
            </w:r>
          </w:p>
        </w:tc>
        <w:tc>
          <w:tcPr>
            <w:tcW w:w="1224" w:type="dxa"/>
          </w:tcPr>
          <w:p w:rsidR="00466553" w:rsidRDefault="00466553">
            <w:pPr>
              <w:jc w:val="center"/>
              <w:cnfStyle w:val="000000000000"/>
            </w:pPr>
          </w:p>
        </w:tc>
        <w:tc>
          <w:tcPr>
            <w:tcW w:w="1091" w:type="dxa"/>
          </w:tcPr>
          <w:p w:rsidR="00466553" w:rsidRDefault="00466553">
            <w:pPr>
              <w:jc w:val="center"/>
              <w:cnfStyle w:val="000000000000"/>
            </w:pPr>
          </w:p>
        </w:tc>
      </w:tr>
      <w:tr w:rsidR="00B44673" w:rsidRPr="00B44673" w:rsidTr="006A5156">
        <w:trPr>
          <w:cnfStyle w:val="000000100000"/>
          <w:trHeight w:val="746"/>
        </w:trPr>
        <w:tc>
          <w:tcPr>
            <w:cnfStyle w:val="001000000000"/>
            <w:tcW w:w="8153" w:type="dxa"/>
          </w:tcPr>
          <w:p w:rsidR="00B44673" w:rsidRPr="00B44673" w:rsidRDefault="00466553" w:rsidP="006A5156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5</w:t>
            </w:r>
            <w:r w:rsidR="006A5156">
              <w:rPr>
                <w:b w:val="0"/>
                <w:szCs w:val="22"/>
              </w:rPr>
              <w:t>. Is located w</w:t>
            </w:r>
            <w:r w:rsidR="00B44673">
              <w:rPr>
                <w:b w:val="0"/>
                <w:szCs w:val="22"/>
              </w:rPr>
              <w:t>ithin 100 m of a wetland NOT listed as being of high ecological value</w:t>
            </w:r>
          </w:p>
        </w:tc>
        <w:tc>
          <w:tcPr>
            <w:tcW w:w="1224" w:type="dxa"/>
          </w:tcPr>
          <w:p w:rsidR="00466553" w:rsidRDefault="00466553">
            <w:pPr>
              <w:jc w:val="center"/>
              <w:cnfStyle w:val="000000100000"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091" w:type="dxa"/>
          </w:tcPr>
          <w:p w:rsidR="00466553" w:rsidRDefault="00466553">
            <w:pPr>
              <w:jc w:val="center"/>
              <w:cnfStyle w:val="000000100000"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0B14DF" w:rsidRPr="00B44673" w:rsidTr="006A5156">
        <w:trPr>
          <w:trHeight w:val="746"/>
        </w:trPr>
        <w:tc>
          <w:tcPr>
            <w:cnfStyle w:val="001000000000"/>
            <w:tcW w:w="8153" w:type="dxa"/>
          </w:tcPr>
          <w:p w:rsidR="000B14DF" w:rsidRDefault="00466553" w:rsidP="006A5156">
            <w:pPr>
              <w:rPr>
                <w:b w:val="0"/>
              </w:rPr>
            </w:pPr>
            <w:r>
              <w:rPr>
                <w:b w:val="0"/>
              </w:rPr>
              <w:lastRenderedPageBreak/>
              <w:t>6</w:t>
            </w:r>
            <w:r w:rsidR="006A5156">
              <w:rPr>
                <w:b w:val="0"/>
              </w:rPr>
              <w:t xml:space="preserve">. </w:t>
            </w:r>
            <w:r w:rsidR="000B14DF">
              <w:rPr>
                <w:b w:val="0"/>
              </w:rPr>
              <w:t>Contain</w:t>
            </w:r>
            <w:r w:rsidR="006A5156">
              <w:rPr>
                <w:b w:val="0"/>
              </w:rPr>
              <w:t>s</w:t>
            </w:r>
            <w:r w:rsidR="000B14DF">
              <w:rPr>
                <w:b w:val="0"/>
              </w:rPr>
              <w:t xml:space="preserve"> water sensitive urban design elements (</w:t>
            </w:r>
            <w:proofErr w:type="spellStart"/>
            <w:r w:rsidR="000B14DF">
              <w:rPr>
                <w:b w:val="0"/>
              </w:rPr>
              <w:t>stormwater</w:t>
            </w:r>
            <w:proofErr w:type="spellEnd"/>
            <w:r w:rsidR="000B14DF">
              <w:rPr>
                <w:b w:val="0"/>
              </w:rPr>
              <w:t xml:space="preserve"> treatment systems)</w:t>
            </w:r>
          </w:p>
        </w:tc>
        <w:tc>
          <w:tcPr>
            <w:tcW w:w="1224" w:type="dxa"/>
          </w:tcPr>
          <w:p w:rsidR="00466553" w:rsidRDefault="00466553">
            <w:pPr>
              <w:jc w:val="center"/>
              <w:cnfStyle w:val="000000000000"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091" w:type="dxa"/>
          </w:tcPr>
          <w:p w:rsidR="00466553" w:rsidRDefault="00466553">
            <w:pPr>
              <w:jc w:val="center"/>
              <w:cnfStyle w:val="000000000000"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</w:tbl>
    <w:p w:rsidR="00466553" w:rsidRDefault="00713308" w:rsidP="00D8589C">
      <w:pPr>
        <w:pStyle w:val="Numberedheading"/>
        <w:numPr>
          <w:ilvl w:val="1"/>
          <w:numId w:val="18"/>
        </w:numPr>
        <w:ind w:hanging="792"/>
      </w:pPr>
      <w:r>
        <w:t>Wetland(s) within 100 m of the project boundary which is of high ecological value</w:t>
      </w:r>
    </w:p>
    <w:p w:rsidR="00713308" w:rsidRDefault="00713308" w:rsidP="00713308">
      <w:r>
        <w:t xml:space="preserve">This project is a </w:t>
      </w:r>
      <w:r w:rsidR="00B570F3" w:rsidRPr="00B570F3">
        <w:rPr>
          <w:i/>
        </w:rPr>
        <w:t>refurbishment</w:t>
      </w:r>
      <w:r>
        <w:t xml:space="preserve"> and the project site (boundary) is within 100 meters of a wetland. This wetland </w:t>
      </w:r>
      <w:r w:rsidR="0004155C">
        <w:t>is listed as being of 'high ecological value'.</w:t>
      </w:r>
    </w:p>
    <w:p w:rsidR="00466553" w:rsidRDefault="00466553" w:rsidP="00466553">
      <w:pPr>
        <w:pStyle w:val="Bluetext"/>
      </w:pPr>
      <w:r>
        <w:t xml:space="preserve">[The Qualified Ecologist is to provide a summary of the Wetland Management Plan]  </w:t>
      </w:r>
    </w:p>
    <w:p w:rsidR="00466553" w:rsidRPr="00D8589C" w:rsidRDefault="00466553" w:rsidP="00D8589C"/>
    <w:p w:rsidR="00466553" w:rsidRDefault="00220154" w:rsidP="00D8589C">
      <w:pPr>
        <w:pStyle w:val="Numberedheading"/>
        <w:numPr>
          <w:ilvl w:val="1"/>
          <w:numId w:val="18"/>
        </w:numPr>
        <w:ind w:hanging="792"/>
      </w:pPr>
      <w:r>
        <w:t>Wetland(s) within 100 m of the project boundary</w:t>
      </w:r>
      <w:r w:rsidR="00713308">
        <w:t xml:space="preserve"> which is NOT of high ecological value </w:t>
      </w:r>
    </w:p>
    <w:p w:rsidR="00466553" w:rsidRDefault="00220154">
      <w:r>
        <w:t>The project site (boundary) is within 100 meters of a wetland. This wetland is</w:t>
      </w:r>
      <w:r w:rsidR="00713308">
        <w:t xml:space="preserve"> n</w:t>
      </w:r>
      <w:r>
        <w:t>ot determined to have ‘high ecological value’.</w:t>
      </w:r>
    </w:p>
    <w:p w:rsidR="00713308" w:rsidRDefault="00220154" w:rsidP="00220154">
      <w:r>
        <w:t xml:space="preserve">The project has developed a site specific Wetland Management Plan, which has been exhibited and will be implemented. </w:t>
      </w:r>
    </w:p>
    <w:p w:rsidR="00466553" w:rsidRDefault="00466553" w:rsidP="00466553">
      <w:pPr>
        <w:pStyle w:val="Bluetext"/>
      </w:pPr>
      <w:r>
        <w:t xml:space="preserve">[The Qualified Ecologist is to provide a summary of the Wetland Management Plan]  </w:t>
      </w:r>
    </w:p>
    <w:p w:rsidR="00466553" w:rsidRDefault="00466553" w:rsidP="00466553">
      <w:pPr>
        <w:pStyle w:val="Bluetext"/>
      </w:pPr>
    </w:p>
    <w:p w:rsidR="00713308" w:rsidRDefault="00466553" w:rsidP="00466553">
      <w:pPr>
        <w:pStyle w:val="Bluetext"/>
        <w:rPr>
          <w:color w:val="398586" w:themeColor="accent4" w:themeShade="BF"/>
        </w:rPr>
      </w:pPr>
      <w:r w:rsidRPr="00466553" w:rsidDel="00466553">
        <w:t xml:space="preserve"> </w:t>
      </w:r>
      <w:r w:rsidR="00713308" w:rsidRPr="00466553">
        <w:rPr>
          <w:color w:val="398586" w:themeColor="accent4" w:themeShade="BF"/>
        </w:rPr>
        <w:t>[</w:t>
      </w:r>
      <w:r w:rsidR="00713308" w:rsidRPr="004F50FF">
        <w:rPr>
          <w:color w:val="398586" w:themeColor="accent4" w:themeShade="BF"/>
        </w:rPr>
        <w:t>Insert hyperlinks to documents which support these claims]</w:t>
      </w:r>
    </w:p>
    <w:p w:rsidR="00220154" w:rsidRDefault="00220154" w:rsidP="00220154">
      <w:r>
        <w:t>The project is targeting to achieve a minimum of 2 points for the credit Emi-5 ‘Stormwater’ and all points for credit Emi-7 ‘Light Pollution’.</w:t>
      </w:r>
    </w:p>
    <w:p w:rsidR="00220154" w:rsidRDefault="00220154" w:rsidP="00220154">
      <w:pPr>
        <w:rPr>
          <w:color w:val="398586" w:themeColor="accent4" w:themeShade="BF"/>
        </w:rPr>
      </w:pPr>
      <w:r w:rsidRPr="004F50FF">
        <w:rPr>
          <w:color w:val="398586" w:themeColor="accent4" w:themeShade="BF"/>
        </w:rPr>
        <w:t>[Insert hyperlinks to documents which support these claims]</w:t>
      </w:r>
    </w:p>
    <w:p w:rsidR="00220154" w:rsidRDefault="00220154" w:rsidP="00220154"/>
    <w:p w:rsidR="00466553" w:rsidRDefault="00713308" w:rsidP="00D8589C">
      <w:pPr>
        <w:pStyle w:val="Numberedheading"/>
        <w:numPr>
          <w:ilvl w:val="1"/>
          <w:numId w:val="18"/>
        </w:numPr>
        <w:ind w:hanging="792"/>
      </w:pPr>
      <w:r>
        <w:t>Water sensitive urban design elements</w:t>
      </w:r>
    </w:p>
    <w:p w:rsidR="00466553" w:rsidRDefault="001A1B15" w:rsidP="00466553">
      <w:pPr>
        <w:pStyle w:val="Bluetext"/>
        <w:rPr>
          <w:rStyle w:val="DocumentTextbody"/>
          <w:rFonts w:eastAsiaTheme="majorEastAsia" w:cstheme="majorBidi"/>
          <w:bCs/>
          <w:sz w:val="24"/>
          <w:szCs w:val="26"/>
        </w:rPr>
      </w:pPr>
      <w:r>
        <w:t xml:space="preserve">[Confirm that the Water Sensitive Urban Design Element is less than 5 years old from the date of the Green Star registration date). </w:t>
      </w:r>
    </w:p>
    <w:p w:rsidR="001A1B15" w:rsidRDefault="001A1B15" w:rsidP="001A1B15">
      <w:pPr>
        <w:pStyle w:val="Bluetext"/>
      </w:pPr>
      <w:r w:rsidRPr="004F50FF">
        <w:t>[Insert hyperlinks to documents which support these claims]</w:t>
      </w:r>
    </w:p>
    <w:p w:rsidR="00466553" w:rsidRPr="00D8589C" w:rsidRDefault="00466553" w:rsidP="00D8589C"/>
    <w:p w:rsidR="0043122C" w:rsidRPr="00BF07EC" w:rsidRDefault="0043122C" w:rsidP="0043122C">
      <w:pPr>
        <w:pStyle w:val="AdditionalpointNAclaimed"/>
      </w:pPr>
      <w:r w:rsidRPr="00BF07EC">
        <w:t>Therefore, as demonstrate</w:t>
      </w:r>
      <w:r>
        <w:t xml:space="preserve">d in </w:t>
      </w:r>
      <w:r w:rsidR="00D8589C">
        <w:t xml:space="preserve">Section </w:t>
      </w:r>
      <w:r w:rsidR="00FB4708">
        <w:t>1</w:t>
      </w:r>
      <w:r w:rsidR="00D8589C">
        <w:t>, t</w:t>
      </w:r>
      <w:r w:rsidRPr="00BF07EC">
        <w:t xml:space="preserve"> this project </w:t>
      </w:r>
      <w:r w:rsidR="00FB4708">
        <w:t xml:space="preserve">has achieved the Eco-Conditional requirement by not being on land with high ecological value. </w:t>
      </w:r>
    </w:p>
    <w:bookmarkEnd w:id="0"/>
    <w:bookmarkEnd w:id="1"/>
    <w:p w:rsidR="0043122C" w:rsidRPr="00D8589C" w:rsidRDefault="0043122C" w:rsidP="00D8589C"/>
    <w:p w:rsidR="008543E7" w:rsidRPr="0035552E" w:rsidRDefault="008543E7" w:rsidP="00D8589C">
      <w:pPr>
        <w:pStyle w:val="Numberedheading"/>
        <w:numPr>
          <w:ilvl w:val="0"/>
          <w:numId w:val="18"/>
        </w:numPr>
      </w:pPr>
      <w:r w:rsidRPr="0035552E">
        <w:t>Discussion</w:t>
      </w:r>
    </w:p>
    <w:p w:rsidR="008543E7" w:rsidRDefault="008543E7" w:rsidP="008543E7">
      <w:pPr>
        <w:pStyle w:val="Bluetext"/>
      </w:pPr>
      <w:r w:rsidRPr="00391850">
        <w:t>[Insert any issues you would like to highlight and clarify to the Assessment Panel.]</w:t>
      </w:r>
    </w:p>
    <w:p w:rsidR="008543E7" w:rsidRDefault="008543E7" w:rsidP="008543E7"/>
    <w:p w:rsidR="008543E7" w:rsidRPr="0035552E" w:rsidRDefault="008543E7" w:rsidP="008543E7">
      <w:r>
        <w:t xml:space="preserve">Author Details: </w:t>
      </w:r>
    </w:p>
    <w:p w:rsidR="008543E7" w:rsidRPr="0023233C" w:rsidRDefault="008543E7" w:rsidP="008543E7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551AC87C65424F0A89666920BE2D67B6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8543E7" w:rsidRPr="0023233C" w:rsidRDefault="008543E7" w:rsidP="008543E7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460249" w:rsidRDefault="00460249" w:rsidP="00460249">
      <w:pPr>
        <w:rPr>
          <w:rFonts w:eastAsiaTheme="majorEastAsia"/>
        </w:rPr>
      </w:pPr>
    </w:p>
    <w:p w:rsidR="00460249" w:rsidRDefault="00460249" w:rsidP="00B85A44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460249" w:rsidRPr="0035552E" w:rsidRDefault="00460249" w:rsidP="00460249"/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553" w:rsidRDefault="00466553" w:rsidP="00460249">
      <w:r>
        <w:separator/>
      </w:r>
    </w:p>
  </w:endnote>
  <w:endnote w:type="continuationSeparator" w:id="1">
    <w:p w:rsidR="00466553" w:rsidRDefault="00466553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53" w:rsidRPr="00B85A44" w:rsidRDefault="00CB7B5A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466553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2C4562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 w:rsidR="00466553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553" w:rsidRDefault="00466553" w:rsidP="00460249">
      <w:r>
        <w:separator/>
      </w:r>
    </w:p>
  </w:footnote>
  <w:footnote w:type="continuationSeparator" w:id="1">
    <w:p w:rsidR="00466553" w:rsidRDefault="00466553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53" w:rsidRDefault="00466553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466553" w:rsidRPr="00B85A44" w:rsidRDefault="00466553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23 July 2013</w:t>
    </w:r>
    <w:r>
      <w:rPr>
        <w:sz w:val="16"/>
        <w:szCs w:val="16"/>
      </w:rPr>
      <w:tab/>
    </w:r>
  </w:p>
  <w:p w:rsidR="00466553" w:rsidRPr="000650AC" w:rsidRDefault="00466553" w:rsidP="00B85A44">
    <w:pPr>
      <w:pStyle w:val="Header"/>
      <w:rPr>
        <w:rFonts w:cs="Arial"/>
        <w:color w:val="00B0F0"/>
        <w:szCs w:val="18"/>
      </w:rPr>
    </w:pPr>
  </w:p>
  <w:p w:rsidR="00466553" w:rsidRDefault="004665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5361F"/>
    <w:multiLevelType w:val="multilevel"/>
    <w:tmpl w:val="D2D01B7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8FBF44" w:themeColor="accent6" w:themeShade="B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10261"/>
    <w:multiLevelType w:val="multilevel"/>
    <w:tmpl w:val="37B44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50A29A3"/>
    <w:multiLevelType w:val="multilevel"/>
    <w:tmpl w:val="3BBA9D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526EC5"/>
    <w:multiLevelType w:val="hybridMultilevel"/>
    <w:tmpl w:val="A7BC6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3F3404"/>
    <w:multiLevelType w:val="hybridMultilevel"/>
    <w:tmpl w:val="8D161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35308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11"/>
  </w:num>
  <w:num w:numId="15">
    <w:abstractNumId w:val="24"/>
  </w:num>
  <w:num w:numId="16">
    <w:abstractNumId w:val="13"/>
  </w:num>
  <w:num w:numId="17">
    <w:abstractNumId w:val="17"/>
  </w:num>
  <w:num w:numId="18">
    <w:abstractNumId w:val="19"/>
  </w:num>
  <w:num w:numId="19">
    <w:abstractNumId w:val="20"/>
  </w:num>
  <w:num w:numId="20">
    <w:abstractNumId w:val="10"/>
  </w:num>
  <w:num w:numId="21">
    <w:abstractNumId w:val="16"/>
  </w:num>
  <w:num w:numId="22">
    <w:abstractNumId w:val="18"/>
  </w:num>
  <w:num w:numId="23">
    <w:abstractNumId w:val="21"/>
  </w:num>
  <w:num w:numId="24">
    <w:abstractNumId w:val="22"/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20481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4155C"/>
    <w:rsid w:val="000650AC"/>
    <w:rsid w:val="000B14DF"/>
    <w:rsid w:val="00107548"/>
    <w:rsid w:val="001A1B15"/>
    <w:rsid w:val="00220154"/>
    <w:rsid w:val="00225AD0"/>
    <w:rsid w:val="00252745"/>
    <w:rsid w:val="002C4562"/>
    <w:rsid w:val="002E4C43"/>
    <w:rsid w:val="003B2B2C"/>
    <w:rsid w:val="003C20ED"/>
    <w:rsid w:val="003C2E11"/>
    <w:rsid w:val="003E6DF4"/>
    <w:rsid w:val="003E7E12"/>
    <w:rsid w:val="00420C67"/>
    <w:rsid w:val="0043122C"/>
    <w:rsid w:val="00442A6E"/>
    <w:rsid w:val="00455F5F"/>
    <w:rsid w:val="00460249"/>
    <w:rsid w:val="00466553"/>
    <w:rsid w:val="004A750A"/>
    <w:rsid w:val="004F50FF"/>
    <w:rsid w:val="0051588D"/>
    <w:rsid w:val="00551E11"/>
    <w:rsid w:val="00557246"/>
    <w:rsid w:val="00584F37"/>
    <w:rsid w:val="006A5156"/>
    <w:rsid w:val="006C0BBD"/>
    <w:rsid w:val="00703FF9"/>
    <w:rsid w:val="00713308"/>
    <w:rsid w:val="00747C8A"/>
    <w:rsid w:val="007D0DBF"/>
    <w:rsid w:val="00817BD6"/>
    <w:rsid w:val="008410D5"/>
    <w:rsid w:val="008543E7"/>
    <w:rsid w:val="00873478"/>
    <w:rsid w:val="008A3A0F"/>
    <w:rsid w:val="00916944"/>
    <w:rsid w:val="00954CBF"/>
    <w:rsid w:val="00A04A3B"/>
    <w:rsid w:val="00A15F2F"/>
    <w:rsid w:val="00AB1711"/>
    <w:rsid w:val="00AB4439"/>
    <w:rsid w:val="00AB7F1D"/>
    <w:rsid w:val="00B44673"/>
    <w:rsid w:val="00B54E07"/>
    <w:rsid w:val="00B570F3"/>
    <w:rsid w:val="00B85A44"/>
    <w:rsid w:val="00BE2DB1"/>
    <w:rsid w:val="00C07FE0"/>
    <w:rsid w:val="00C1485E"/>
    <w:rsid w:val="00C54859"/>
    <w:rsid w:val="00CB7B5A"/>
    <w:rsid w:val="00CD1831"/>
    <w:rsid w:val="00D8589C"/>
    <w:rsid w:val="00E05A87"/>
    <w:rsid w:val="00E407C8"/>
    <w:rsid w:val="00E42DD8"/>
    <w:rsid w:val="00E47464"/>
    <w:rsid w:val="00EE498E"/>
    <w:rsid w:val="00F05524"/>
    <w:rsid w:val="00F96995"/>
    <w:rsid w:val="00FB4708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2C4562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A15F2F"/>
    <w:pPr>
      <w:keepNext/>
      <w:keepLines/>
      <w:numPr>
        <w:numId w:val="25"/>
      </w:numPr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A15F2F"/>
    <w:pPr>
      <w:keepNext/>
      <w:keepLines/>
      <w:numPr>
        <w:ilvl w:val="1"/>
        <w:numId w:val="25"/>
      </w:numPr>
      <w:spacing w:before="200"/>
      <w:outlineLvl w:val="1"/>
    </w:pPr>
    <w:rPr>
      <w:rFonts w:eastAsiaTheme="majorEastAsia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A15F2F"/>
    <w:pPr>
      <w:keepNext/>
      <w:keepLines/>
      <w:numPr>
        <w:ilvl w:val="2"/>
        <w:numId w:val="25"/>
      </w:numPr>
      <w:outlineLvl w:val="2"/>
    </w:pPr>
    <w:rPr>
      <w:rFonts w:asciiTheme="majorHAnsi" w:eastAsiaTheme="majorEastAsia" w:hAnsiTheme="majorHAnsi" w:cstheme="majorBidi"/>
      <w:b/>
      <w:bCs/>
      <w:color w:val="8DC63F" w:themeColor="text2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A15F2F"/>
    <w:pPr>
      <w:keepNext/>
      <w:keepLines/>
      <w:numPr>
        <w:ilvl w:val="3"/>
        <w:numId w:val="25"/>
      </w:numPr>
      <w:spacing w:after="0"/>
      <w:outlineLvl w:val="3"/>
    </w:pPr>
    <w:rPr>
      <w:rFonts w:eastAsiaTheme="majorEastAsia" w:cstheme="majorBidi"/>
      <w:b/>
      <w:bCs/>
      <w:iCs/>
      <w:color w:val="2C3034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5F2F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2C456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C4562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iPriority w:val="99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A15F2F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A15F2F"/>
    <w:rPr>
      <w:rFonts w:asciiTheme="majorHAnsi" w:eastAsiaTheme="majorEastAsia" w:hAnsiTheme="majorHAnsi" w:cstheme="majorBidi"/>
      <w:b/>
      <w:bCs/>
      <w:color w:val="8DC63F" w:themeColor="text2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460249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460249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460249"/>
    <w:rPr>
      <w:rFonts w:ascii="Arial" w:eastAsia="Times New Roman" w:hAnsi="Arial" w:cs="Times New Roman"/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A15F2F"/>
    <w:rPr>
      <w:rFonts w:eastAsiaTheme="majorEastAsia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A15F2F"/>
    <w:rPr>
      <w:rFonts w:eastAsiaTheme="majorEastAsia" w:cstheme="majorBidi"/>
      <w:b/>
      <w:bCs/>
      <w:iCs/>
      <w:color w:val="2C3034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15F2F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5F2F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5F2F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A15F2F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A15F2F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A15F2F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A15F2F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A15F2F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A15F2F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A15F2F"/>
    <w:rPr>
      <w:rFonts w:ascii="Arial" w:hAnsi="Arial"/>
      <w:sz w:val="18"/>
    </w:rPr>
  </w:style>
  <w:style w:type="paragraph" w:customStyle="1" w:styleId="BodyofTextBulletpoint3rdlevel">
    <w:name w:val="Body of Text – Bullet point (3rd level)"/>
    <w:basedOn w:val="BodyoftextBulletPoint"/>
    <w:qFormat/>
    <w:rsid w:val="00A15F2F"/>
    <w:pPr>
      <w:numPr>
        <w:numId w:val="12"/>
      </w:numPr>
      <w:ind w:left="284" w:hanging="284"/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A15F2F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A15F2F"/>
  </w:style>
  <w:style w:type="character" w:customStyle="1" w:styleId="Documenttextunderlined">
    <w:name w:val="Document text underlined"/>
    <w:basedOn w:val="DefaultParagraphFont"/>
    <w:uiPriority w:val="1"/>
    <w:qFormat/>
    <w:rsid w:val="00A15F2F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A15F2F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A15F2F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A15F2F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A15F2F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A15F2F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A15F2F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A15F2F"/>
    <w:rPr>
      <w:b/>
    </w:rPr>
  </w:style>
  <w:style w:type="character" w:customStyle="1" w:styleId="Dateissued">
    <w:name w:val="Date issued"/>
    <w:basedOn w:val="DefaultParagraphFont"/>
    <w:uiPriority w:val="1"/>
    <w:qFormat/>
    <w:rsid w:val="00A15F2F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C1485E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qFormat/>
    <w:rsid w:val="00455F5F"/>
  </w:style>
  <w:style w:type="paragraph" w:styleId="NoSpacing">
    <w:name w:val="No Spacing"/>
    <w:uiPriority w:val="1"/>
    <w:qFormat/>
    <w:rsid w:val="004F50FF"/>
    <w:pPr>
      <w:spacing w:after="0" w:line="240" w:lineRule="auto"/>
    </w:pPr>
    <w:rPr>
      <w:rFonts w:ascii="Arial" w:eastAsia="Times New Roman" w:hAnsi="Arial" w:cs="Times New Roman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4F50FF"/>
    <w:pPr>
      <w:numPr>
        <w:numId w:val="19"/>
      </w:numPr>
      <w:spacing w:before="120" w:after="0" w:line="240" w:lineRule="auto"/>
    </w:pPr>
    <w:rPr>
      <w:rFonts w:ascii="Arial" w:eastAsia="Times New Roman" w:hAnsi="Arial" w:cs="Times New Roman"/>
    </w:r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4F50FF"/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1AC87C65424F0A89666920BE2D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8A58-07DD-45CC-AE4F-DCF21D19D04C}"/>
      </w:docPartPr>
      <w:docPartBody>
        <w:p w:rsidR="00BA4F22" w:rsidRDefault="00625C95" w:rsidP="00625C95">
          <w:pPr>
            <w:pStyle w:val="551AC87C65424F0A89666920BE2D67B6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3519C0"/>
    <w:rsid w:val="00474DBD"/>
    <w:rsid w:val="0059158D"/>
    <w:rsid w:val="00625C95"/>
    <w:rsid w:val="00677127"/>
    <w:rsid w:val="00A42524"/>
    <w:rsid w:val="00BA4F22"/>
    <w:rsid w:val="00D53E41"/>
    <w:rsid w:val="00EA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C9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E4072-6F1D-47EE-A594-0F18FD05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emonavari</cp:lastModifiedBy>
  <cp:revision>2</cp:revision>
  <dcterms:created xsi:type="dcterms:W3CDTF">2013-10-08T04:40:00Z</dcterms:created>
  <dcterms:modified xsi:type="dcterms:W3CDTF">2013-10-08T04:40:00Z</dcterms:modified>
</cp:coreProperties>
</file>