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31" w:rsidRPr="0035552E" w:rsidRDefault="00840C97" w:rsidP="004F5B31">
      <w:pPr>
        <w:pStyle w:val="Heading1"/>
      </w:pPr>
      <w:r>
        <w:rPr>
          <w:noProof/>
          <w:lang w:eastAsia="en-AU"/>
        </w:rPr>
        <w:pict>
          <v:roundrect id="_x0000_s1028" style="position:absolute;margin-left:2512.75pt;margin-top:3.4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8">
              <w:txbxContent>
                <w:p w:rsidR="00E27969" w:rsidRPr="00FD57F2" w:rsidRDefault="00E27969" w:rsidP="008755ED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B328E7">
        <w:t xml:space="preserve"> </w:t>
      </w:r>
      <w:r w:rsidR="004F5B31" w:rsidRPr="0035552E">
        <w:t xml:space="preserve">Green Star </w:t>
      </w:r>
      <w:r w:rsidR="004F5B31">
        <w:br/>
        <w:t>Short Report</w:t>
      </w:r>
      <w:r w:rsidR="004F5B31">
        <w:br/>
      </w:r>
      <w:r w:rsidR="004F5B31" w:rsidRPr="0035552E">
        <w:t xml:space="preserve">Round </w:t>
      </w:r>
      <w:r w:rsidR="004F5B31" w:rsidRPr="00B461E5">
        <w:rPr>
          <w:color w:val="4CB2B3" w:themeColor="accent4"/>
        </w:rPr>
        <w:t>[1/2]</w:t>
      </w:r>
    </w:p>
    <w:p w:rsidR="004F5B31" w:rsidRPr="00F403F0" w:rsidRDefault="004F5B31" w:rsidP="004F5B31">
      <w:pPr>
        <w:pStyle w:val="BodyText2"/>
        <w:rPr>
          <w:b w:val="0"/>
        </w:rPr>
      </w:pPr>
      <w:r w:rsidRPr="00F403F0">
        <w:rPr>
          <w:b w:val="0"/>
        </w:rPr>
        <w:t xml:space="preserve">Green Star – Office </w:t>
      </w:r>
      <w:r>
        <w:rPr>
          <w:b w:val="0"/>
        </w:rPr>
        <w:t xml:space="preserve">Design </w:t>
      </w:r>
      <w:r w:rsidRPr="00F403F0">
        <w:rPr>
          <w:b w:val="0"/>
        </w:rPr>
        <w:t xml:space="preserve">v3 </w:t>
      </w:r>
    </w:p>
    <w:p w:rsidR="004F5B31" w:rsidRPr="00F403F0" w:rsidRDefault="004F5B31" w:rsidP="004F5B31">
      <w:pPr>
        <w:pStyle w:val="BodyText2"/>
        <w:rPr>
          <w:b w:val="0"/>
        </w:rPr>
      </w:pPr>
      <w:r>
        <w:rPr>
          <w:b w:val="0"/>
        </w:rPr>
        <w:t xml:space="preserve">Credit: </w:t>
      </w:r>
      <w:r w:rsidR="009B2D99">
        <w:rPr>
          <w:b w:val="0"/>
        </w:rPr>
        <w:t>Mat-</w:t>
      </w:r>
      <w:r w:rsidR="00DC5898">
        <w:rPr>
          <w:b w:val="0"/>
        </w:rPr>
        <w:t>9</w:t>
      </w:r>
      <w:r w:rsidR="006603BD">
        <w:rPr>
          <w:b w:val="0"/>
        </w:rPr>
        <w:t xml:space="preserve"> </w:t>
      </w:r>
      <w:r w:rsidR="00DC5898">
        <w:rPr>
          <w:b w:val="0"/>
        </w:rPr>
        <w:t>Design for Disassembly</w:t>
      </w:r>
      <w:r w:rsidRPr="00F403F0">
        <w:rPr>
          <w:b w:val="0"/>
        </w:rPr>
        <w:t xml:space="preserve"> </w:t>
      </w:r>
    </w:p>
    <w:p w:rsidR="004F5B31" w:rsidRPr="00F403F0" w:rsidRDefault="004F5B31" w:rsidP="004F5B31">
      <w:pPr>
        <w:pStyle w:val="BodyText2"/>
        <w:rPr>
          <w:b w:val="0"/>
        </w:rPr>
      </w:pPr>
      <w:r w:rsidRPr="00F403F0">
        <w:rPr>
          <w:b w:val="0"/>
        </w:rPr>
        <w:t xml:space="preserve">Project Name: </w:t>
      </w:r>
      <w:r w:rsidRPr="00253D53">
        <w:rPr>
          <w:b w:val="0"/>
          <w:color w:val="4CB2B3" w:themeColor="accent4"/>
        </w:rPr>
        <w:t>[name]</w:t>
      </w:r>
    </w:p>
    <w:p w:rsidR="004F5B31" w:rsidRPr="00F403F0" w:rsidRDefault="004F5B31" w:rsidP="004F5B31">
      <w:pPr>
        <w:pStyle w:val="BodyText2"/>
        <w:rPr>
          <w:b w:val="0"/>
        </w:rPr>
      </w:pPr>
      <w:r w:rsidRPr="00F403F0">
        <w:rPr>
          <w:b w:val="0"/>
        </w:rPr>
        <w:t>Project Number: GS-</w:t>
      </w:r>
      <w:r w:rsidR="00253D53">
        <w:rPr>
          <w:b w:val="0"/>
        </w:rPr>
        <w:t xml:space="preserve"> </w:t>
      </w:r>
      <w:r w:rsidRPr="00253D53">
        <w:rPr>
          <w:b w:val="0"/>
          <w:color w:val="4CB2B3" w:themeColor="accent4"/>
        </w:rPr>
        <w:t>[####]</w:t>
      </w:r>
      <w:r w:rsidR="00253D53">
        <w:rPr>
          <w:b w:val="0"/>
          <w:color w:val="3F454F" w:themeColor="accent3"/>
        </w:rPr>
        <w:t xml:space="preserve"> </w:t>
      </w:r>
    </w:p>
    <w:p w:rsidR="004F5B31" w:rsidRPr="004F5B31" w:rsidRDefault="004F5B31" w:rsidP="004F5B31">
      <w:pPr>
        <w:pStyle w:val="BodyText2"/>
      </w:pPr>
      <w:r w:rsidRPr="00F403F0">
        <w:rPr>
          <w:rStyle w:val="Heading3Char"/>
          <w:rFonts w:eastAsia="Calibri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8755B0">
        <w:rPr>
          <w:rStyle w:val="Strong"/>
          <w:b/>
        </w:rPr>
        <w:t>1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Style w:val="Heading3Char"/>
          <w:rFonts w:eastAsia="Calibri"/>
        </w:rPr>
        <w:t xml:space="preserve">Points claimed: </w:t>
      </w:r>
      <w:r w:rsidR="00036D3C">
        <w:rPr>
          <w:rStyle w:val="Strong"/>
          <w:color w:val="4CB2B3" w:themeColor="accent4"/>
        </w:rPr>
        <w:t>[1</w:t>
      </w:r>
      <w:r w:rsidR="009C4C51">
        <w:rPr>
          <w:rStyle w:val="Strong"/>
          <w:color w:val="4CB2B3" w:themeColor="accent4"/>
        </w:rPr>
        <w:t xml:space="preserve"> or</w:t>
      </w:r>
      <w:r w:rsidR="00D74936">
        <w:rPr>
          <w:rStyle w:val="Strong"/>
          <w:color w:val="4CB2B3" w:themeColor="accent4"/>
        </w:rPr>
        <w:t xml:space="preserve"> NA</w:t>
      </w:r>
      <w:r w:rsidRPr="00B461E5">
        <w:rPr>
          <w:rStyle w:val="Strong"/>
          <w:color w:val="4CB2B3" w:themeColor="accent4"/>
        </w:rPr>
        <w:t>]</w:t>
      </w:r>
    </w:p>
    <w:p w:rsidR="00D74936" w:rsidRDefault="00D74936" w:rsidP="00D74936">
      <w:pPr>
        <w:pStyle w:val="Numberedheading"/>
        <w:numPr>
          <w:ilvl w:val="0"/>
          <w:numId w:val="20"/>
        </w:numPr>
      </w:pPr>
      <w:r>
        <w:t xml:space="preserve">Credit Compliance </w:t>
      </w:r>
    </w:p>
    <w:p w:rsidR="00000000" w:rsidRDefault="00D74936">
      <w:r>
        <w:t>The following chapters of this template are relevant f</w:t>
      </w:r>
      <w:r w:rsidRPr="00890809">
        <w:t>or projects targeting points for this credit:</w:t>
      </w:r>
    </w:p>
    <w:p w:rsidR="00000000" w:rsidRDefault="00840C97">
      <w:pPr>
        <w:pStyle w:val="HeadingSimilarStyle"/>
        <w:rPr>
          <w:color w:val="8FBF44" w:themeColor="accent6" w:themeShade="BF"/>
        </w:rPr>
      </w:pPr>
      <w:r w:rsidRPr="00840C97">
        <w:rPr>
          <w:color w:val="8FBF44" w:themeColor="accent6" w:themeShade="BF"/>
        </w:rPr>
        <w:t>Design for Disassembly</w:t>
      </w:r>
    </w:p>
    <w:p w:rsidR="008755B0" w:rsidRDefault="008755B0" w:rsidP="008755B0">
      <w:r>
        <w:t>This project includes design elements that allow for disassembly.</w:t>
      </w:r>
    </w:p>
    <w:p w:rsidR="00000000" w:rsidRDefault="008755B0">
      <w:r>
        <w:t>Demonstrate compliance with the credit criteria using one of the following compliance paths:</w:t>
      </w:r>
    </w:p>
    <w:p w:rsidR="00000000" w:rsidRDefault="008755B0">
      <w:pPr>
        <w:pStyle w:val="ListParagraph"/>
        <w:numPr>
          <w:ilvl w:val="0"/>
          <w:numId w:val="29"/>
        </w:numPr>
      </w:pPr>
      <w:r>
        <w:t>At least 50% (by area) of the structural framing, roofing, and facade cladding systems are designed for disassembly.</w:t>
      </w:r>
    </w:p>
    <w:p w:rsidR="00000000" w:rsidRDefault="008755B0">
      <w:pPr>
        <w:pStyle w:val="ListParagraph"/>
        <w:numPr>
          <w:ilvl w:val="0"/>
          <w:numId w:val="29"/>
        </w:numPr>
      </w:pPr>
      <w:r>
        <w:t>At least 95% of the total facade is designed for disassembly.</w:t>
      </w:r>
    </w:p>
    <w:p w:rsidR="008755B0" w:rsidRDefault="008755B0" w:rsidP="008755B0"/>
    <w:p w:rsidR="00000000" w:rsidRDefault="008755B0">
      <w:pPr>
        <w:pStyle w:val="Heading3"/>
      </w:pPr>
      <w:r>
        <w:t>1.1.1</w:t>
      </w:r>
      <w:r>
        <w:tab/>
        <w:t>Approach to disassembly</w:t>
      </w:r>
    </w:p>
    <w:p w:rsidR="00BC5118" w:rsidRPr="008755B0" w:rsidRDefault="008755B0" w:rsidP="00BC5118">
      <w:pPr>
        <w:rPr>
          <w:rFonts w:ascii="Arial" w:eastAsia="Times New Roman" w:hAnsi="Arial" w:cstheme="minorHAnsi"/>
          <w:noProof/>
          <w:color w:val="398586" w:themeColor="accent4" w:themeShade="BF"/>
          <w:kern w:val="32"/>
        </w:rPr>
      </w:pPr>
      <w:r w:rsidRPr="008755B0" w:rsidDel="008755B0">
        <w:t xml:space="preserve"> </w:t>
      </w:r>
      <w:r w:rsidR="00840C97" w:rsidRPr="00840C97">
        <w:rPr>
          <w:rFonts w:ascii="Arial" w:eastAsia="Times New Roman" w:hAnsi="Arial" w:cstheme="minorHAnsi"/>
          <w:noProof/>
          <w:color w:val="398586" w:themeColor="accent4" w:themeShade="BF"/>
          <w:kern w:val="32"/>
        </w:rPr>
        <w:t>[Outline the overall approach to disassebly]</w:t>
      </w:r>
    </w:p>
    <w:p w:rsidR="008755B0" w:rsidRDefault="008755B0" w:rsidP="00BC5118">
      <w:pPr>
        <w:rPr>
          <w:rFonts w:ascii="Arial" w:eastAsia="Times New Roman" w:hAnsi="Arial" w:cstheme="minorHAnsi"/>
          <w:noProof/>
          <w:color w:val="398586" w:themeColor="accent4" w:themeShade="BF"/>
          <w:kern w:val="32"/>
          <w:sz w:val="18"/>
          <w:szCs w:val="20"/>
        </w:rPr>
      </w:pPr>
    </w:p>
    <w:p w:rsidR="00000000" w:rsidRDefault="008755B0">
      <w:pPr>
        <w:pStyle w:val="Heading3"/>
        <w:rPr>
          <w:rFonts w:eastAsia="Times New Roman"/>
          <w:b w:val="0"/>
          <w:noProof/>
          <w:kern w:val="32"/>
        </w:rPr>
      </w:pPr>
      <w:r>
        <w:rPr>
          <w:rFonts w:eastAsia="Times New Roman"/>
          <w:noProof/>
          <w:kern w:val="32"/>
        </w:rPr>
        <w:t>1.1.2</w:t>
      </w:r>
      <w:r>
        <w:rPr>
          <w:rFonts w:eastAsia="Times New Roman"/>
          <w:noProof/>
          <w:kern w:val="32"/>
        </w:rPr>
        <w:tab/>
        <w:t>Building elements designed for disassembly</w:t>
      </w:r>
    </w:p>
    <w:p w:rsidR="00000000" w:rsidRDefault="008755B0">
      <w:pPr>
        <w:pStyle w:val="Bluetext"/>
      </w:pPr>
      <w:r>
        <w:rPr>
          <w:color w:val="auto"/>
        </w:rPr>
        <w:t xml:space="preserve">The project has used a number of ways to facilitate disassembly. </w:t>
      </w:r>
      <w:r>
        <w:t xml:space="preserve">[Please outline the elements designed for disassembly within the project].  </w:t>
      </w:r>
    </w:p>
    <w:p w:rsidR="00036D3C" w:rsidRDefault="00036D3C" w:rsidP="00744479"/>
    <w:p w:rsidR="00036D3C" w:rsidRPr="00036D3C" w:rsidRDefault="00036D3C" w:rsidP="00744479">
      <w:r w:rsidRPr="00036D3C">
        <w:t>The building elements above exhibit all of the following features:</w:t>
      </w:r>
    </w:p>
    <w:p w:rsidR="00036D3C" w:rsidRDefault="00036D3C" w:rsidP="00036D3C">
      <w:pPr>
        <w:pStyle w:val="BodyoftextBulletPoint"/>
      </w:pPr>
      <w:r>
        <w:t>Connections that allow for disassembly</w:t>
      </w:r>
    </w:p>
    <w:p w:rsidR="00036D3C" w:rsidRDefault="00036D3C" w:rsidP="00036D3C">
      <w:pPr>
        <w:pStyle w:val="BodyoftextBulletPoint"/>
      </w:pPr>
      <w:r>
        <w:t>The elements to be recovered are clearly marked</w:t>
      </w:r>
    </w:p>
    <w:p w:rsidR="00036D3C" w:rsidRDefault="007B1A08" w:rsidP="00036D3C">
      <w:pPr>
        <w:pStyle w:val="BodyoftextBulletPoint"/>
      </w:pPr>
      <w:r>
        <w:t xml:space="preserve">There is a </w:t>
      </w:r>
      <w:r w:rsidR="00947A36">
        <w:t>disassembly plan</w:t>
      </w:r>
      <w:r>
        <w:t xml:space="preserve"> that illustrates how the elements should be recovered.</w:t>
      </w:r>
    </w:p>
    <w:p w:rsidR="00000000" w:rsidRDefault="004F3E88">
      <w:pPr>
        <w:pStyle w:val="BodyoftextBulletPoint"/>
        <w:numPr>
          <w:ilvl w:val="0"/>
          <w:numId w:val="0"/>
        </w:numPr>
        <w:ind w:left="360" w:hanging="360"/>
      </w:pPr>
    </w:p>
    <w:p w:rsidR="006603BD" w:rsidRPr="001D0075" w:rsidRDefault="00840C97" w:rsidP="009B2D99">
      <w:pPr>
        <w:rPr>
          <w:rStyle w:val="DocumentTextbody"/>
        </w:rPr>
      </w:pPr>
      <w:r w:rsidRPr="00840C97">
        <w:rPr>
          <w:rStyle w:val="DocumentTextbody"/>
        </w:rPr>
        <w:t xml:space="preserve">A summary of the total areas designed for disassembly is provided in Table </w:t>
      </w:r>
      <w:r w:rsidR="000E7D19">
        <w:rPr>
          <w:rStyle w:val="DocumentTextbody"/>
        </w:rPr>
        <w:t>1.</w:t>
      </w:r>
      <w:r w:rsidRPr="00840C97">
        <w:rPr>
          <w:rStyle w:val="DocumentTextbody"/>
        </w:rPr>
        <w:t>2.</w:t>
      </w:r>
    </w:p>
    <w:p w:rsidR="00000000" w:rsidRDefault="000E7D19" w:rsidP="000E7D19">
      <w:pPr>
        <w:pStyle w:val="Caption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 </w:t>
      </w:r>
      <w:r w:rsidR="007B1A08">
        <w:t>Area of building elements design for disassembly</w:t>
      </w:r>
    </w:p>
    <w:tbl>
      <w:tblPr>
        <w:tblStyle w:val="TableGrid"/>
        <w:tblpPr w:leftFromText="180" w:rightFromText="180" w:vertAnchor="text" w:horzAnchor="margin" w:tblpY="49"/>
        <w:tblW w:w="0" w:type="auto"/>
        <w:tblLook w:val="04A0"/>
      </w:tblPr>
      <w:tblGrid>
        <w:gridCol w:w="2410"/>
        <w:gridCol w:w="3252"/>
        <w:gridCol w:w="2276"/>
        <w:gridCol w:w="2609"/>
      </w:tblGrid>
      <w:tr w:rsidR="00947A36" w:rsidRPr="009D5B31" w:rsidTr="00947A36">
        <w:trPr>
          <w:cnfStyle w:val="100000000000"/>
        </w:trPr>
        <w:tc>
          <w:tcPr>
            <w:cnfStyle w:val="001000000000"/>
            <w:tcW w:w="2410" w:type="dxa"/>
          </w:tcPr>
          <w:p w:rsidR="00947A36" w:rsidRPr="009D5B31" w:rsidRDefault="00947A36" w:rsidP="009D5B31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bCs/>
                <w:color w:val="398586" w:themeColor="accent4" w:themeShade="BF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ajorBidi"/>
                <w:bCs/>
                <w:color w:val="8DC63F" w:themeColor="text2"/>
                <w:sz w:val="24"/>
                <w:szCs w:val="26"/>
              </w:rPr>
              <w:t>Areas</w:t>
            </w:r>
            <w:r w:rsidRPr="00947A36">
              <w:rPr>
                <w:rFonts w:asciiTheme="minorHAnsi" w:eastAsiaTheme="majorEastAsia" w:hAnsiTheme="minorHAnsi" w:cstheme="majorBidi"/>
                <w:bCs/>
                <w:color w:val="8DC63F" w:themeColor="text2"/>
                <w:sz w:val="24"/>
                <w:szCs w:val="26"/>
              </w:rPr>
              <w:t xml:space="preserve"> Designed for Disassembly</w:t>
            </w:r>
          </w:p>
        </w:tc>
        <w:tc>
          <w:tcPr>
            <w:tcW w:w="3252" w:type="dxa"/>
          </w:tcPr>
          <w:p w:rsidR="00947A36" w:rsidRPr="00947A36" w:rsidRDefault="00947A36" w:rsidP="00947A36">
            <w:pPr>
              <w:spacing w:before="0" w:after="200" w:line="276" w:lineRule="auto"/>
              <w:cnfStyle w:val="100000000000"/>
              <w:rPr>
                <w:rFonts w:asciiTheme="minorHAnsi" w:eastAsiaTheme="majorEastAsia" w:hAnsiTheme="minorHAnsi" w:cstheme="majorBidi"/>
                <w:bCs/>
                <w:color w:val="8DC63F" w:themeColor="text2"/>
                <w:sz w:val="24"/>
                <w:szCs w:val="26"/>
              </w:rPr>
            </w:pPr>
            <w:r w:rsidRPr="00947A36">
              <w:rPr>
                <w:rFonts w:asciiTheme="minorHAnsi" w:eastAsiaTheme="majorEastAsia" w:hAnsiTheme="minorHAnsi" w:cstheme="majorBidi"/>
                <w:bCs/>
                <w:color w:val="8DC63F" w:themeColor="text2"/>
                <w:sz w:val="24"/>
                <w:szCs w:val="26"/>
              </w:rPr>
              <w:t>Total Area of Item</w:t>
            </w:r>
          </w:p>
        </w:tc>
        <w:tc>
          <w:tcPr>
            <w:tcW w:w="2276" w:type="dxa"/>
          </w:tcPr>
          <w:p w:rsidR="00947A36" w:rsidRPr="00947A36" w:rsidRDefault="00947A36" w:rsidP="00947A36">
            <w:pPr>
              <w:spacing w:before="0" w:after="200" w:line="276" w:lineRule="auto"/>
              <w:cnfStyle w:val="100000000000"/>
              <w:rPr>
                <w:rFonts w:asciiTheme="minorHAnsi" w:eastAsiaTheme="majorEastAsia" w:hAnsiTheme="minorHAnsi" w:cstheme="majorBidi"/>
                <w:bCs/>
                <w:color w:val="8DC63F" w:themeColor="text2"/>
                <w:sz w:val="24"/>
                <w:szCs w:val="26"/>
              </w:rPr>
            </w:pPr>
            <w:r w:rsidRPr="00947A36">
              <w:rPr>
                <w:rFonts w:asciiTheme="minorHAnsi" w:eastAsiaTheme="majorEastAsia" w:hAnsiTheme="minorHAnsi" w:cstheme="majorBidi"/>
                <w:bCs/>
                <w:color w:val="8DC63F" w:themeColor="text2"/>
                <w:sz w:val="24"/>
                <w:szCs w:val="26"/>
              </w:rPr>
              <w:t>Area designed for disassembly</w:t>
            </w:r>
          </w:p>
        </w:tc>
        <w:tc>
          <w:tcPr>
            <w:tcW w:w="2609" w:type="dxa"/>
          </w:tcPr>
          <w:p w:rsidR="00947A36" w:rsidRPr="009D5B31" w:rsidRDefault="00947A36" w:rsidP="009D5B31">
            <w:pPr>
              <w:spacing w:before="0" w:after="200" w:line="276" w:lineRule="auto"/>
              <w:cnfStyle w:val="100000000000"/>
              <w:rPr>
                <w:rFonts w:asciiTheme="minorHAnsi" w:eastAsiaTheme="minorHAnsi" w:hAnsiTheme="minorHAnsi" w:cstheme="minorBidi"/>
                <w:bCs/>
                <w:color w:val="398586" w:themeColor="accent4" w:themeShade="BF"/>
                <w:sz w:val="22"/>
                <w:szCs w:val="22"/>
              </w:rPr>
            </w:pPr>
            <w:r w:rsidRPr="00947A36">
              <w:rPr>
                <w:rFonts w:asciiTheme="minorHAnsi" w:eastAsiaTheme="majorEastAsia" w:hAnsiTheme="minorHAnsi" w:cstheme="majorBidi"/>
                <w:bCs/>
                <w:color w:val="8DC63F" w:themeColor="text2"/>
                <w:sz w:val="24"/>
                <w:szCs w:val="26"/>
              </w:rPr>
              <w:t>% Designed for Disassembly</w:t>
            </w:r>
          </w:p>
        </w:tc>
      </w:tr>
      <w:tr w:rsidR="00947A36" w:rsidRPr="009D5B31" w:rsidTr="00947A36">
        <w:trPr>
          <w:cnfStyle w:val="000000100000"/>
        </w:trPr>
        <w:tc>
          <w:tcPr>
            <w:cnfStyle w:val="001000000000"/>
            <w:tcW w:w="2410" w:type="dxa"/>
          </w:tcPr>
          <w:p w:rsidR="00947A36" w:rsidRDefault="009C4C51" w:rsidP="009D5B31">
            <w:pPr>
              <w:rPr>
                <w:bCs/>
                <w:color w:val="398586" w:themeColor="accent4" w:themeShade="BF"/>
              </w:rPr>
            </w:pPr>
            <w:proofErr w:type="spellStart"/>
            <w:r>
              <w:rPr>
                <w:bCs/>
                <w:color w:val="398586" w:themeColor="accent4" w:themeShade="BF"/>
              </w:rPr>
              <w:t>Eg</w:t>
            </w:r>
            <w:proofErr w:type="spellEnd"/>
            <w:r>
              <w:rPr>
                <w:bCs/>
                <w:color w:val="398586" w:themeColor="accent4" w:themeShade="BF"/>
              </w:rPr>
              <w:t xml:space="preserve">. </w:t>
            </w:r>
            <w:r w:rsidR="00947A36">
              <w:rPr>
                <w:bCs/>
                <w:color w:val="398586" w:themeColor="accent4" w:themeShade="BF"/>
              </w:rPr>
              <w:t>Facade</w:t>
            </w:r>
          </w:p>
        </w:tc>
        <w:tc>
          <w:tcPr>
            <w:tcW w:w="3252" w:type="dxa"/>
          </w:tcPr>
          <w:p w:rsidR="00947A36" w:rsidRPr="009D5B31" w:rsidRDefault="00947A36" w:rsidP="009D5B31">
            <w:pPr>
              <w:cnfStyle w:val="000000100000"/>
              <w:rPr>
                <w:bCs/>
                <w:color w:val="398586" w:themeColor="accent4" w:themeShade="BF"/>
              </w:rPr>
            </w:pPr>
            <w:r>
              <w:rPr>
                <w:bCs/>
                <w:color w:val="398586" w:themeColor="accent4" w:themeShade="BF"/>
              </w:rPr>
              <w:t>200sqm</w:t>
            </w:r>
          </w:p>
        </w:tc>
        <w:tc>
          <w:tcPr>
            <w:tcW w:w="2276" w:type="dxa"/>
          </w:tcPr>
          <w:p w:rsidR="00947A36" w:rsidRPr="009D5B31" w:rsidRDefault="00947A36" w:rsidP="009D5B31">
            <w:pPr>
              <w:cnfStyle w:val="000000100000"/>
              <w:rPr>
                <w:bCs/>
                <w:color w:val="398586" w:themeColor="accent4" w:themeShade="BF"/>
              </w:rPr>
            </w:pPr>
            <w:r>
              <w:rPr>
                <w:bCs/>
                <w:color w:val="398586" w:themeColor="accent4" w:themeShade="BF"/>
              </w:rPr>
              <w:t>180sqm</w:t>
            </w:r>
          </w:p>
        </w:tc>
        <w:tc>
          <w:tcPr>
            <w:tcW w:w="2609" w:type="dxa"/>
          </w:tcPr>
          <w:p w:rsidR="00947A36" w:rsidRPr="009D5B31" w:rsidRDefault="00947A36" w:rsidP="009D5B31">
            <w:pPr>
              <w:cnfStyle w:val="000000100000"/>
              <w:rPr>
                <w:bCs/>
                <w:color w:val="398586" w:themeColor="accent4" w:themeShade="BF"/>
              </w:rPr>
            </w:pPr>
            <w:r>
              <w:rPr>
                <w:bCs/>
                <w:color w:val="398586" w:themeColor="accent4" w:themeShade="BF"/>
              </w:rPr>
              <w:t>90%</w:t>
            </w:r>
          </w:p>
        </w:tc>
      </w:tr>
      <w:tr w:rsidR="00947A36" w:rsidRPr="009D5B31" w:rsidTr="00947A36">
        <w:tc>
          <w:tcPr>
            <w:cnfStyle w:val="001000000000"/>
            <w:tcW w:w="2410" w:type="dxa"/>
          </w:tcPr>
          <w:p w:rsidR="00947A36" w:rsidRDefault="009C4C51" w:rsidP="009D5B31">
            <w:pPr>
              <w:rPr>
                <w:bCs/>
                <w:color w:val="398586" w:themeColor="accent4" w:themeShade="BF"/>
              </w:rPr>
            </w:pPr>
            <w:proofErr w:type="spellStart"/>
            <w:r>
              <w:rPr>
                <w:bCs/>
                <w:color w:val="398586" w:themeColor="accent4" w:themeShade="BF"/>
              </w:rPr>
              <w:t>Eg</w:t>
            </w:r>
            <w:proofErr w:type="spellEnd"/>
            <w:r>
              <w:rPr>
                <w:bCs/>
                <w:color w:val="398586" w:themeColor="accent4" w:themeShade="BF"/>
              </w:rPr>
              <w:t xml:space="preserve">. </w:t>
            </w:r>
            <w:r w:rsidR="00BC5118">
              <w:rPr>
                <w:bCs/>
                <w:color w:val="398586" w:themeColor="accent4" w:themeShade="BF"/>
              </w:rPr>
              <w:t>Louvers</w:t>
            </w:r>
          </w:p>
        </w:tc>
        <w:tc>
          <w:tcPr>
            <w:tcW w:w="3252" w:type="dxa"/>
          </w:tcPr>
          <w:p w:rsidR="00947A36" w:rsidRPr="009D5B31" w:rsidRDefault="00BC5118" w:rsidP="009D5B31">
            <w:pPr>
              <w:cnfStyle w:val="000000000000"/>
              <w:rPr>
                <w:bCs/>
                <w:color w:val="398586" w:themeColor="accent4" w:themeShade="BF"/>
              </w:rPr>
            </w:pPr>
            <w:r>
              <w:rPr>
                <w:bCs/>
                <w:color w:val="398586" w:themeColor="accent4" w:themeShade="BF"/>
              </w:rPr>
              <w:t>100sqm</w:t>
            </w:r>
          </w:p>
        </w:tc>
        <w:tc>
          <w:tcPr>
            <w:tcW w:w="2276" w:type="dxa"/>
          </w:tcPr>
          <w:p w:rsidR="00947A36" w:rsidRPr="009D5B31" w:rsidRDefault="00BC5118" w:rsidP="009D5B31">
            <w:pPr>
              <w:cnfStyle w:val="000000000000"/>
              <w:rPr>
                <w:bCs/>
                <w:color w:val="398586" w:themeColor="accent4" w:themeShade="BF"/>
              </w:rPr>
            </w:pPr>
            <w:r>
              <w:rPr>
                <w:bCs/>
                <w:color w:val="398586" w:themeColor="accent4" w:themeShade="BF"/>
              </w:rPr>
              <w:t>50sqm</w:t>
            </w:r>
          </w:p>
        </w:tc>
        <w:tc>
          <w:tcPr>
            <w:tcW w:w="2609" w:type="dxa"/>
          </w:tcPr>
          <w:p w:rsidR="00947A36" w:rsidRPr="009D5B31" w:rsidRDefault="00BC5118" w:rsidP="009D5B31">
            <w:pPr>
              <w:cnfStyle w:val="000000000000"/>
              <w:rPr>
                <w:bCs/>
                <w:color w:val="398586" w:themeColor="accent4" w:themeShade="BF"/>
              </w:rPr>
            </w:pPr>
            <w:r>
              <w:rPr>
                <w:bCs/>
                <w:color w:val="398586" w:themeColor="accent4" w:themeShade="BF"/>
              </w:rPr>
              <w:t>50%</w:t>
            </w:r>
          </w:p>
        </w:tc>
      </w:tr>
      <w:tr w:rsidR="00947A36" w:rsidRPr="009D5B31" w:rsidTr="00947A36">
        <w:trPr>
          <w:cnfStyle w:val="000000100000"/>
        </w:trPr>
        <w:tc>
          <w:tcPr>
            <w:cnfStyle w:val="001000000000"/>
            <w:tcW w:w="2410" w:type="dxa"/>
          </w:tcPr>
          <w:p w:rsidR="00947A36" w:rsidRPr="009D5B31" w:rsidRDefault="009C4C51" w:rsidP="009D5B31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bCs/>
                <w:color w:val="398586" w:themeColor="accent4" w:themeShade="BF"/>
                <w:szCs w:val="22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Cs/>
                <w:color w:val="398586" w:themeColor="accent4" w:themeShade="BF"/>
                <w:szCs w:val="22"/>
              </w:rPr>
              <w:t>Eg</w:t>
            </w:r>
            <w:proofErr w:type="spellEnd"/>
            <w:r>
              <w:rPr>
                <w:rFonts w:asciiTheme="minorHAnsi" w:eastAsiaTheme="minorHAnsi" w:hAnsiTheme="minorHAnsi" w:cstheme="minorBidi"/>
                <w:bCs/>
                <w:color w:val="398586" w:themeColor="accent4" w:themeShade="BF"/>
                <w:szCs w:val="22"/>
              </w:rPr>
              <w:t xml:space="preserve">. </w:t>
            </w:r>
            <w:r w:rsidR="00BC5118">
              <w:rPr>
                <w:rFonts w:asciiTheme="minorHAnsi" w:eastAsiaTheme="minorHAnsi" w:hAnsiTheme="minorHAnsi" w:cstheme="minorBidi"/>
                <w:bCs/>
                <w:color w:val="398586" w:themeColor="accent4" w:themeShade="BF"/>
                <w:szCs w:val="22"/>
              </w:rPr>
              <w:t>Steel Framing</w:t>
            </w:r>
          </w:p>
        </w:tc>
        <w:tc>
          <w:tcPr>
            <w:tcW w:w="3252" w:type="dxa"/>
          </w:tcPr>
          <w:p w:rsidR="00947A36" w:rsidRPr="009D5B31" w:rsidRDefault="00BC5118" w:rsidP="003E06C7">
            <w:pPr>
              <w:cnfStyle w:val="000000100000"/>
              <w:rPr>
                <w:bCs/>
                <w:color w:val="398586" w:themeColor="accent4" w:themeShade="BF"/>
              </w:rPr>
            </w:pPr>
            <w:r>
              <w:rPr>
                <w:bCs/>
                <w:color w:val="398586" w:themeColor="accent4" w:themeShade="BF"/>
              </w:rPr>
              <w:t>300sqm</w:t>
            </w:r>
          </w:p>
        </w:tc>
        <w:tc>
          <w:tcPr>
            <w:tcW w:w="2276" w:type="dxa"/>
          </w:tcPr>
          <w:p w:rsidR="00947A36" w:rsidRPr="009D5B31" w:rsidRDefault="00BC5118" w:rsidP="003E06C7">
            <w:pPr>
              <w:cnfStyle w:val="000000100000"/>
              <w:rPr>
                <w:bCs/>
                <w:color w:val="398586" w:themeColor="accent4" w:themeShade="BF"/>
              </w:rPr>
            </w:pPr>
            <w:r>
              <w:rPr>
                <w:bCs/>
                <w:color w:val="398586" w:themeColor="accent4" w:themeShade="BF"/>
              </w:rPr>
              <w:t>300sqm</w:t>
            </w:r>
          </w:p>
        </w:tc>
        <w:tc>
          <w:tcPr>
            <w:tcW w:w="2609" w:type="dxa"/>
          </w:tcPr>
          <w:p w:rsidR="00947A36" w:rsidRPr="009D5B31" w:rsidRDefault="00BC5118" w:rsidP="003E06C7">
            <w:pPr>
              <w:cnfStyle w:val="000000100000"/>
              <w:rPr>
                <w:bCs/>
                <w:color w:val="398586" w:themeColor="accent4" w:themeShade="BF"/>
              </w:rPr>
            </w:pPr>
            <w:r>
              <w:rPr>
                <w:bCs/>
                <w:color w:val="398586" w:themeColor="accent4" w:themeShade="BF"/>
              </w:rPr>
              <w:t>100%</w:t>
            </w:r>
          </w:p>
        </w:tc>
      </w:tr>
      <w:tr w:rsidR="00947A36" w:rsidRPr="009D5B31" w:rsidTr="00947A36">
        <w:tc>
          <w:tcPr>
            <w:cnfStyle w:val="001000000000"/>
            <w:tcW w:w="2410" w:type="dxa"/>
          </w:tcPr>
          <w:p w:rsidR="00947A36" w:rsidRPr="009D5B31" w:rsidRDefault="00947A36" w:rsidP="009D5B31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bCs/>
                <w:color w:val="398586" w:themeColor="accent4" w:themeShade="BF"/>
                <w:szCs w:val="22"/>
              </w:rPr>
            </w:pPr>
          </w:p>
        </w:tc>
        <w:tc>
          <w:tcPr>
            <w:tcW w:w="3252" w:type="dxa"/>
          </w:tcPr>
          <w:p w:rsidR="00947A36" w:rsidRPr="009D5B31" w:rsidRDefault="00947A36" w:rsidP="009D5B31">
            <w:pPr>
              <w:cnfStyle w:val="000000000000"/>
              <w:rPr>
                <w:bCs/>
                <w:color w:val="398586" w:themeColor="accent4" w:themeShade="BF"/>
              </w:rPr>
            </w:pPr>
          </w:p>
        </w:tc>
        <w:tc>
          <w:tcPr>
            <w:tcW w:w="2276" w:type="dxa"/>
          </w:tcPr>
          <w:p w:rsidR="00947A36" w:rsidRPr="009D5B31" w:rsidRDefault="00BC5118" w:rsidP="009D5B31">
            <w:pPr>
              <w:cnfStyle w:val="000000000000"/>
              <w:rPr>
                <w:bCs/>
                <w:color w:val="398586" w:themeColor="accent4" w:themeShade="BF"/>
              </w:rPr>
            </w:pPr>
            <w:r>
              <w:rPr>
                <w:bCs/>
                <w:color w:val="398586" w:themeColor="accent4" w:themeShade="BF"/>
              </w:rPr>
              <w:t>Total % Claimed</w:t>
            </w:r>
          </w:p>
        </w:tc>
        <w:tc>
          <w:tcPr>
            <w:tcW w:w="2609" w:type="dxa"/>
          </w:tcPr>
          <w:p w:rsidR="00947A36" w:rsidRPr="009D5B31" w:rsidRDefault="00BC5118" w:rsidP="009D5B31">
            <w:pPr>
              <w:spacing w:before="0" w:after="200" w:line="276" w:lineRule="auto"/>
              <w:cnfStyle w:val="000000000000"/>
              <w:rPr>
                <w:rFonts w:asciiTheme="minorHAnsi" w:eastAsiaTheme="minorHAnsi" w:hAnsiTheme="minorHAnsi" w:cstheme="minorBidi"/>
                <w:bCs/>
                <w:color w:val="398586" w:themeColor="accent4" w:themeShade="BF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Cs/>
                <w:color w:val="398586" w:themeColor="accent4" w:themeShade="BF"/>
                <w:sz w:val="22"/>
                <w:szCs w:val="22"/>
              </w:rPr>
              <w:t>88%</w:t>
            </w:r>
          </w:p>
        </w:tc>
      </w:tr>
    </w:tbl>
    <w:p w:rsidR="009B2D99" w:rsidRPr="009B2D99" w:rsidRDefault="009B2D99" w:rsidP="009B2D99">
      <w:pPr>
        <w:rPr>
          <w:bCs/>
          <w:color w:val="398586" w:themeColor="accent4" w:themeShade="BF"/>
        </w:rPr>
      </w:pPr>
    </w:p>
    <w:p w:rsidR="003E06C7" w:rsidRDefault="003E06C7" w:rsidP="00D74936">
      <w:pPr>
        <w:jc w:val="both"/>
        <w:rPr>
          <w:color w:val="4CB2B3" w:themeColor="accent4"/>
        </w:rPr>
      </w:pPr>
      <w:r w:rsidRPr="003E06C7">
        <w:rPr>
          <w:color w:val="4CB2B3" w:themeColor="accent4"/>
        </w:rPr>
        <w:t>[Insert hyperlink</w:t>
      </w:r>
      <w:r w:rsidR="007B1A08">
        <w:rPr>
          <w:color w:val="4CB2B3" w:themeColor="accent4"/>
        </w:rPr>
        <w:t>s</w:t>
      </w:r>
      <w:r w:rsidRPr="003E06C7">
        <w:rPr>
          <w:color w:val="4CB2B3" w:themeColor="accent4"/>
        </w:rPr>
        <w:t xml:space="preserve"> to </w:t>
      </w:r>
      <w:r w:rsidR="00D74936">
        <w:rPr>
          <w:color w:val="4CB2B3" w:themeColor="accent4"/>
        </w:rPr>
        <w:t xml:space="preserve">documents </w:t>
      </w:r>
      <w:r w:rsidR="007B1A08">
        <w:rPr>
          <w:color w:val="4CB2B3" w:themeColor="accent4"/>
        </w:rPr>
        <w:t xml:space="preserve">which </w:t>
      </w:r>
      <w:r w:rsidR="00D74936">
        <w:rPr>
          <w:color w:val="4CB2B3" w:themeColor="accent4"/>
        </w:rPr>
        <w:t>support these claims]</w:t>
      </w:r>
    </w:p>
    <w:p w:rsidR="007B1A08" w:rsidRPr="003E06C7" w:rsidRDefault="007B1A08" w:rsidP="00D74936">
      <w:pPr>
        <w:jc w:val="both"/>
        <w:rPr>
          <w:color w:val="4CB2B3" w:themeColor="accent4"/>
        </w:rPr>
      </w:pPr>
    </w:p>
    <w:p w:rsidR="007B1A08" w:rsidRPr="00BF07EC" w:rsidRDefault="007B1A08" w:rsidP="007B1A08">
      <w:pPr>
        <w:pStyle w:val="AdditionalpointNAclaimed"/>
      </w:pPr>
      <w:r w:rsidRPr="00BF07EC">
        <w:t>Therefore, as demonstrate</w:t>
      </w:r>
      <w:r>
        <w:t xml:space="preserve">d in section 1.1 </w:t>
      </w:r>
      <w:r w:rsidRPr="00BF07EC">
        <w:t xml:space="preserve">this project is eligible to achieve </w:t>
      </w:r>
      <w:r w:rsidRPr="00873478">
        <w:rPr>
          <w:color w:val="398586" w:themeColor="accent4" w:themeShade="BF"/>
        </w:rPr>
        <w:t>[1]</w:t>
      </w:r>
      <w:r w:rsidRPr="00F05524">
        <w:t xml:space="preserve"> </w:t>
      </w:r>
      <w:r w:rsidRPr="00BF07EC">
        <w:t>point</w:t>
      </w:r>
      <w:r>
        <w:t xml:space="preserve"> for minimising embodied energy and resources associated with demolition. </w:t>
      </w:r>
    </w:p>
    <w:p w:rsidR="003E06C7" w:rsidRDefault="003E06C7" w:rsidP="004F5B31">
      <w:pPr>
        <w:jc w:val="both"/>
        <w:rPr>
          <w:color w:val="4CB2B3" w:themeColor="accent4"/>
        </w:rPr>
      </w:pPr>
    </w:p>
    <w:p w:rsidR="007B1A08" w:rsidRPr="001D0075" w:rsidRDefault="00840C97" w:rsidP="007B1A08">
      <w:pPr>
        <w:rPr>
          <w:rStyle w:val="DocumentTextbody"/>
        </w:rPr>
      </w:pPr>
      <w:r w:rsidRPr="00840C97">
        <w:rPr>
          <w:rStyle w:val="DocumentTextbody"/>
        </w:rPr>
        <w:t>The following chapter is for projects that are targeting this credit as ‘Not Applicable’.</w:t>
      </w:r>
    </w:p>
    <w:p w:rsidR="00000000" w:rsidRDefault="00840C97">
      <w:pPr>
        <w:pStyle w:val="HeadingSimilarStyle"/>
        <w:rPr>
          <w:color w:val="8FBF44" w:themeColor="accent6" w:themeShade="BF"/>
        </w:rPr>
      </w:pPr>
      <w:r w:rsidRPr="00840C97">
        <w:rPr>
          <w:color w:val="8FBF44" w:themeColor="accent6" w:themeShade="BF"/>
        </w:rPr>
        <w:t>Credit ‘Not Applicable’</w:t>
      </w:r>
    </w:p>
    <w:p w:rsidR="001D0075" w:rsidRDefault="00840C97" w:rsidP="001D0075">
      <w:r w:rsidRPr="00840C97">
        <w:rPr>
          <w:rStyle w:val="DocumentTextbody"/>
        </w:rPr>
        <w:t xml:space="preserve">The material cost of the structural framing, roofing, and facade cladding systems </w:t>
      </w:r>
      <w:r w:rsidR="001D0075">
        <w:rPr>
          <w:rStyle w:val="DocumentTextbody"/>
        </w:rPr>
        <w:t xml:space="preserve">represent less than 1% of the project’s contract value.  </w:t>
      </w:r>
      <w:r w:rsidR="001D0075">
        <w:t>This credit is therefore excluded from the points available used to calculate the Materials Category Score and is marked as ‘</w:t>
      </w:r>
      <w:r w:rsidR="000E7D19">
        <w:t>not a</w:t>
      </w:r>
      <w:r w:rsidR="001D0075">
        <w:t>pplicable’.</w:t>
      </w:r>
    </w:p>
    <w:p w:rsidR="00E27969" w:rsidRDefault="00E27969" w:rsidP="001D0075">
      <w:pPr>
        <w:jc w:val="both"/>
        <w:rPr>
          <w:color w:val="4CB2B3" w:themeColor="accent4"/>
        </w:rPr>
      </w:pPr>
    </w:p>
    <w:p w:rsidR="00E27969" w:rsidRDefault="00E27969" w:rsidP="00E27969">
      <w:pPr>
        <w:pStyle w:val="Caption"/>
      </w:pPr>
      <w:r>
        <w:t xml:space="preserve">Table </w:t>
      </w:r>
      <w:r w:rsidR="00840C97">
        <w:fldChar w:fldCharType="begin"/>
      </w:r>
      <w:r>
        <w:instrText xml:space="preserve"> SEQ Table \* ARABIC </w:instrText>
      </w:r>
      <w:r w:rsidR="00840C97">
        <w:fldChar w:fldCharType="separate"/>
      </w:r>
      <w:r w:rsidR="000E7D19">
        <w:rPr>
          <w:noProof/>
        </w:rPr>
        <w:t>2</w:t>
      </w:r>
      <w:r w:rsidR="00840C97">
        <w:fldChar w:fldCharType="end"/>
      </w:r>
      <w:r>
        <w:t xml:space="preserve"> Materials cost of structural framing, roofing, and facade cladding systems </w:t>
      </w:r>
    </w:p>
    <w:tbl>
      <w:tblPr>
        <w:tblStyle w:val="TableGrid"/>
        <w:tblW w:w="5027" w:type="dxa"/>
        <w:tblLook w:val="04A0"/>
      </w:tblPr>
      <w:tblGrid>
        <w:gridCol w:w="2410"/>
        <w:gridCol w:w="2617"/>
      </w:tblGrid>
      <w:tr w:rsidR="00E27969" w:rsidTr="00E27969">
        <w:trPr>
          <w:cnfStyle w:val="100000000000"/>
        </w:trPr>
        <w:tc>
          <w:tcPr>
            <w:cnfStyle w:val="001000000000"/>
            <w:tcW w:w="2410" w:type="dxa"/>
          </w:tcPr>
          <w:p w:rsidR="00E27969" w:rsidRPr="00122595" w:rsidRDefault="005C5331" w:rsidP="005C5331">
            <w:pPr>
              <w:rPr>
                <w:sz w:val="20"/>
              </w:rPr>
            </w:pPr>
            <w:r>
              <w:rPr>
                <w:sz w:val="20"/>
              </w:rPr>
              <w:t>Total Cost of n</w:t>
            </w:r>
            <w:r w:rsidR="00E27969" w:rsidRPr="00122595">
              <w:rPr>
                <w:sz w:val="20"/>
              </w:rPr>
              <w:t xml:space="preserve">ew </w:t>
            </w:r>
            <w:r>
              <w:rPr>
                <w:sz w:val="20"/>
              </w:rPr>
              <w:t>structural framing, roofing, and facade cladding systems</w:t>
            </w:r>
          </w:p>
        </w:tc>
        <w:tc>
          <w:tcPr>
            <w:tcW w:w="2617" w:type="dxa"/>
          </w:tcPr>
          <w:p w:rsidR="00E27969" w:rsidRPr="0035319E" w:rsidRDefault="00E27969" w:rsidP="00E27969">
            <w:pPr>
              <w:cnfStyle w:val="100000000000"/>
              <w:rPr>
                <w:b w:val="0"/>
                <w:color w:val="4CB2B3" w:themeColor="accent4"/>
              </w:rPr>
            </w:pPr>
            <w:r w:rsidRPr="0035319E">
              <w:rPr>
                <w:b w:val="0"/>
                <w:color w:val="4CB2B3" w:themeColor="accent4"/>
                <w:sz w:val="20"/>
              </w:rPr>
              <w:t>[$]</w:t>
            </w:r>
          </w:p>
        </w:tc>
      </w:tr>
      <w:tr w:rsidR="00E27969" w:rsidRPr="007C73A6" w:rsidTr="00E27969">
        <w:trPr>
          <w:cnfStyle w:val="000000100000"/>
        </w:trPr>
        <w:tc>
          <w:tcPr>
            <w:cnfStyle w:val="001000000000"/>
            <w:tcW w:w="2410" w:type="dxa"/>
            <w:tcBorders>
              <w:right w:val="nil"/>
            </w:tcBorders>
          </w:tcPr>
          <w:p w:rsidR="00E27969" w:rsidRDefault="00E27969" w:rsidP="00E27969">
            <w:r w:rsidRPr="00122595">
              <w:rPr>
                <w:sz w:val="20"/>
              </w:rPr>
              <w:t>Project’s Contract Value</w:t>
            </w:r>
          </w:p>
        </w:tc>
        <w:tc>
          <w:tcPr>
            <w:tcW w:w="2617" w:type="dxa"/>
            <w:tcBorders>
              <w:left w:val="nil"/>
            </w:tcBorders>
          </w:tcPr>
          <w:p w:rsidR="00E27969" w:rsidRPr="0035319E" w:rsidRDefault="00E27969" w:rsidP="00E27969">
            <w:pPr>
              <w:cnfStyle w:val="000000100000"/>
              <w:rPr>
                <w:color w:val="4CB2B3" w:themeColor="accent4"/>
              </w:rPr>
            </w:pPr>
            <w:r w:rsidRPr="0035319E">
              <w:rPr>
                <w:color w:val="4CB2B3" w:themeColor="accent4"/>
              </w:rPr>
              <w:t>[$]</w:t>
            </w:r>
          </w:p>
        </w:tc>
      </w:tr>
      <w:tr w:rsidR="00E27969" w:rsidTr="00E27969">
        <w:tc>
          <w:tcPr>
            <w:cnfStyle w:val="001000000000"/>
            <w:tcW w:w="2410" w:type="dxa"/>
            <w:tcBorders>
              <w:right w:val="nil"/>
            </w:tcBorders>
          </w:tcPr>
          <w:p w:rsidR="00E27969" w:rsidRPr="00122595" w:rsidRDefault="00E27969" w:rsidP="005C5331">
            <w:r w:rsidRPr="00122595">
              <w:rPr>
                <w:sz w:val="20"/>
              </w:rPr>
              <w:t xml:space="preserve">Percent Value of </w:t>
            </w:r>
            <w:r w:rsidR="005C5331">
              <w:rPr>
                <w:sz w:val="20"/>
              </w:rPr>
              <w:t>n</w:t>
            </w:r>
            <w:r w:rsidR="005C5331" w:rsidRPr="00122595">
              <w:rPr>
                <w:sz w:val="20"/>
              </w:rPr>
              <w:t xml:space="preserve">ew </w:t>
            </w:r>
            <w:r w:rsidR="005C5331">
              <w:rPr>
                <w:sz w:val="20"/>
              </w:rPr>
              <w:t>structural framing, roofing, and facade cladding systems</w:t>
            </w:r>
          </w:p>
        </w:tc>
        <w:tc>
          <w:tcPr>
            <w:tcW w:w="2617" w:type="dxa"/>
            <w:tcBorders>
              <w:left w:val="nil"/>
            </w:tcBorders>
          </w:tcPr>
          <w:p w:rsidR="00E27969" w:rsidRPr="0035319E" w:rsidRDefault="00E27969" w:rsidP="00E27969">
            <w:pPr>
              <w:cnfStyle w:val="000000000000"/>
              <w:rPr>
                <w:b/>
                <w:color w:val="4CB2B3" w:themeColor="accent4"/>
              </w:rPr>
            </w:pPr>
            <w:r w:rsidRPr="0035319E">
              <w:rPr>
                <w:b/>
                <w:color w:val="4CB2B3" w:themeColor="accent4"/>
              </w:rPr>
              <w:t>[%]</w:t>
            </w:r>
          </w:p>
        </w:tc>
      </w:tr>
    </w:tbl>
    <w:p w:rsidR="00E27969" w:rsidRDefault="00E27969" w:rsidP="001D0075">
      <w:pPr>
        <w:jc w:val="both"/>
        <w:rPr>
          <w:color w:val="4CB2B3" w:themeColor="accent4"/>
        </w:rPr>
      </w:pPr>
    </w:p>
    <w:p w:rsidR="001D0075" w:rsidRDefault="001D0075" w:rsidP="001D0075">
      <w:pPr>
        <w:jc w:val="both"/>
        <w:rPr>
          <w:color w:val="4CB2B3" w:themeColor="accent4"/>
        </w:rPr>
      </w:pPr>
      <w:r w:rsidRPr="003E06C7">
        <w:rPr>
          <w:color w:val="4CB2B3" w:themeColor="accent4"/>
        </w:rPr>
        <w:lastRenderedPageBreak/>
        <w:t>[Insert hyperlink</w:t>
      </w:r>
      <w:r>
        <w:rPr>
          <w:color w:val="4CB2B3" w:themeColor="accent4"/>
        </w:rPr>
        <w:t>s</w:t>
      </w:r>
      <w:r w:rsidRPr="003E06C7">
        <w:rPr>
          <w:color w:val="4CB2B3" w:themeColor="accent4"/>
        </w:rPr>
        <w:t xml:space="preserve"> to </w:t>
      </w:r>
      <w:r>
        <w:rPr>
          <w:color w:val="4CB2B3" w:themeColor="accent4"/>
        </w:rPr>
        <w:t>documents which support these claims]</w:t>
      </w:r>
    </w:p>
    <w:p w:rsidR="007B1A08" w:rsidRDefault="007B1A08" w:rsidP="004F5B31">
      <w:pPr>
        <w:jc w:val="both"/>
        <w:rPr>
          <w:color w:val="4CB2B3" w:themeColor="accent4"/>
        </w:rPr>
      </w:pPr>
    </w:p>
    <w:p w:rsidR="001D0075" w:rsidRPr="00BF07EC" w:rsidRDefault="001D0075" w:rsidP="001D0075">
      <w:pPr>
        <w:pStyle w:val="AdditionalpointNAclaimed"/>
      </w:pPr>
      <w:r w:rsidRPr="00BF07EC">
        <w:t>Therefore, as demonstrate</w:t>
      </w:r>
      <w:r>
        <w:t xml:space="preserve">d in section 1.2 </w:t>
      </w:r>
      <w:r w:rsidRPr="00BF07EC">
        <w:t xml:space="preserve">this </w:t>
      </w:r>
      <w:r>
        <w:t>credit</w:t>
      </w:r>
      <w:r w:rsidRPr="00BF07EC">
        <w:t xml:space="preserve"> is </w:t>
      </w:r>
      <w:r>
        <w:t>considered</w:t>
      </w:r>
      <w:r w:rsidRPr="00BF07EC">
        <w:t xml:space="preserve"> </w:t>
      </w:r>
      <w:r>
        <w:t>‘</w:t>
      </w:r>
      <w:r w:rsidR="000E7D19">
        <w:t>not a</w:t>
      </w:r>
      <w:r>
        <w:t xml:space="preserve">pplicable’ and is excluded from the points available used to calculate the Materials Category Score.    </w:t>
      </w:r>
    </w:p>
    <w:p w:rsidR="001D0075" w:rsidRPr="003E06C7" w:rsidRDefault="001D0075" w:rsidP="004F5B31">
      <w:pPr>
        <w:jc w:val="both"/>
        <w:rPr>
          <w:color w:val="4CB2B3" w:themeColor="accent4"/>
        </w:rPr>
      </w:pPr>
    </w:p>
    <w:p w:rsidR="00E46167" w:rsidRPr="0035552E" w:rsidRDefault="00E46167" w:rsidP="00E46167">
      <w:pPr>
        <w:pStyle w:val="Heading2"/>
      </w:pPr>
      <w:r w:rsidRPr="0035552E">
        <w:t>Discussion</w:t>
      </w:r>
    </w:p>
    <w:p w:rsidR="00E46167" w:rsidRDefault="00E46167" w:rsidP="00E46167">
      <w:pPr>
        <w:pStyle w:val="Bluetext"/>
      </w:pPr>
      <w:r w:rsidRPr="00391850">
        <w:t>[Insert any issues you would like to highlight and clarify to the Assessment Panel.]</w:t>
      </w:r>
    </w:p>
    <w:p w:rsidR="00E46167" w:rsidRDefault="00E46167" w:rsidP="00E46167"/>
    <w:p w:rsidR="00E46167" w:rsidRPr="0035552E" w:rsidRDefault="00E46167" w:rsidP="00E46167">
      <w:r>
        <w:t xml:space="preserve">Author Details: </w:t>
      </w:r>
    </w:p>
    <w:p w:rsidR="00E46167" w:rsidRPr="0023233C" w:rsidRDefault="00E46167" w:rsidP="00E46167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10F67B685C8347D4B176FC67A093BB75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E46167" w:rsidRPr="0023233C" w:rsidRDefault="00E46167" w:rsidP="00E46167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E46167" w:rsidRDefault="00E46167" w:rsidP="00E46167">
      <w:pPr>
        <w:pStyle w:val="DateIssue"/>
      </w:pPr>
      <w:r w:rsidRPr="0035552E">
        <w:t xml:space="preserve"> </w:t>
      </w:r>
    </w:p>
    <w:p w:rsidR="004F5B31" w:rsidRDefault="004F5B31" w:rsidP="00E46167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CD6EF6" w:rsidRPr="00CD6EF6" w:rsidRDefault="00CD6EF6" w:rsidP="00CD6EF6"/>
    <w:p w:rsidR="00CD6EF6" w:rsidRDefault="00CD6EF6" w:rsidP="00CD6EF6"/>
    <w:p w:rsidR="003446EE" w:rsidRPr="00CD6EF6" w:rsidRDefault="00CD6EF6" w:rsidP="00CD6EF6">
      <w:pPr>
        <w:tabs>
          <w:tab w:val="left" w:pos="8423"/>
        </w:tabs>
      </w:pPr>
      <w:r>
        <w:tab/>
      </w:r>
    </w:p>
    <w:sectPr w:rsidR="003446EE" w:rsidRPr="00CD6EF6" w:rsidSect="006603BD">
      <w:headerReference w:type="default" r:id="rId8"/>
      <w:footerReference w:type="default" r:id="rId9"/>
      <w:pgSz w:w="11907" w:h="16839" w:code="9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969" w:rsidRDefault="00E27969" w:rsidP="004F5B31">
      <w:r>
        <w:separator/>
      </w:r>
    </w:p>
  </w:endnote>
  <w:endnote w:type="continuationSeparator" w:id="1">
    <w:p w:rsidR="00E27969" w:rsidRDefault="00E27969" w:rsidP="004F5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69" w:rsidRDefault="00840C97" w:rsidP="00CD6EF6">
    <w:pPr>
      <w:pStyle w:val="Footer"/>
      <w:jc w:val="right"/>
    </w:pPr>
    <w:sdt>
      <w:sdtPr>
        <w:id w:val="14030067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E27969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4F3E88">
          <w:rPr>
            <w:b/>
            <w:noProof/>
          </w:rPr>
          <w:t>1</w:t>
        </w:r>
        <w:r w:rsidRPr="001133B3">
          <w:rPr>
            <w:b/>
          </w:rPr>
          <w:fldChar w:fldCharType="end"/>
        </w:r>
      </w:sdtContent>
    </w:sdt>
    <w:r w:rsidR="00E27969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8677275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969" w:rsidRDefault="00E27969" w:rsidP="004F5B31">
      <w:r>
        <w:separator/>
      </w:r>
    </w:p>
  </w:footnote>
  <w:footnote w:type="continuationSeparator" w:id="1">
    <w:p w:rsidR="00E27969" w:rsidRDefault="00E27969" w:rsidP="004F5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69" w:rsidRDefault="00E27969" w:rsidP="00253D53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E27969" w:rsidRPr="00B85A44" w:rsidRDefault="00E27969" w:rsidP="00253D53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</w:t>
    </w:r>
    <w:sdt>
      <w:sdtPr>
        <w:rPr>
          <w:sz w:val="16"/>
          <w:szCs w:val="16"/>
        </w:rPr>
        <w:id w:val="14030087"/>
        <w:placeholder>
          <w:docPart w:val="DefaultPlaceholder_22675705"/>
        </w:placeholder>
        <w:date w:fullDate="2013-09-23T00:00:00Z">
          <w:dateFormat w:val="d MMMM yyyy"/>
          <w:lid w:val="en-AU"/>
          <w:storeMappedDataAs w:val="dateTime"/>
          <w:calendar w:val="gregorian"/>
        </w:date>
      </w:sdtPr>
      <w:sdtContent>
        <w:r w:rsidR="004F3E88">
          <w:rPr>
            <w:sz w:val="16"/>
            <w:szCs w:val="16"/>
          </w:rPr>
          <w:t>23 September 2013</w:t>
        </w:r>
      </w:sdtContent>
    </w:sdt>
    <w:r>
      <w:rPr>
        <w:sz w:val="16"/>
        <w:szCs w:val="16"/>
      </w:rPr>
      <w:tab/>
    </w:r>
  </w:p>
  <w:p w:rsidR="00E27969" w:rsidRPr="000650AC" w:rsidRDefault="00E27969" w:rsidP="00253D53">
    <w:pPr>
      <w:pStyle w:val="Header"/>
      <w:rPr>
        <w:rFonts w:cs="Arial"/>
        <w:color w:val="00B0F0"/>
        <w:szCs w:val="18"/>
      </w:rPr>
    </w:pPr>
  </w:p>
  <w:p w:rsidR="00E27969" w:rsidRDefault="00E27969">
    <w:pPr>
      <w:pStyle w:val="Header"/>
    </w:pPr>
  </w:p>
  <w:p w:rsidR="00E27969" w:rsidRPr="004F5B31" w:rsidRDefault="00E27969" w:rsidP="004F5B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3E09F6"/>
    <w:multiLevelType w:val="hybridMultilevel"/>
    <w:tmpl w:val="A24E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62F2A"/>
    <w:multiLevelType w:val="multilevel"/>
    <w:tmpl w:val="D0B076CE"/>
    <w:lvl w:ilvl="0">
      <w:start w:val="1"/>
      <w:numFmt w:val="decimal"/>
      <w:pStyle w:val="GBCAHeading4ListNumberLevel2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8FBF44" w:themeColor="accent6" w:themeShade="BF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>
    <w:nsid w:val="30892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6">
    <w:nsid w:val="3B624C0D"/>
    <w:multiLevelType w:val="multilevel"/>
    <w:tmpl w:val="3C62E7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B6CBD"/>
    <w:multiLevelType w:val="multilevel"/>
    <w:tmpl w:val="3C62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A5326C5"/>
    <w:multiLevelType w:val="hybridMultilevel"/>
    <w:tmpl w:val="308E0A1C"/>
    <w:lvl w:ilvl="0" w:tplc="5282CC5A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35F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885B9D"/>
    <w:multiLevelType w:val="multilevel"/>
    <w:tmpl w:val="0E80921E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7"/>
  </w:num>
  <w:num w:numId="15">
    <w:abstractNumId w:val="11"/>
  </w:num>
  <w:num w:numId="16">
    <w:abstractNumId w:val="10"/>
  </w:num>
  <w:num w:numId="17">
    <w:abstractNumId w:val="26"/>
  </w:num>
  <w:num w:numId="18">
    <w:abstractNumId w:val="15"/>
  </w:num>
  <w:num w:numId="19">
    <w:abstractNumId w:val="22"/>
  </w:num>
  <w:num w:numId="20">
    <w:abstractNumId w:val="23"/>
  </w:num>
  <w:num w:numId="21">
    <w:abstractNumId w:val="19"/>
  </w:num>
  <w:num w:numId="22">
    <w:abstractNumId w:val="25"/>
  </w:num>
  <w:num w:numId="23">
    <w:abstractNumId w:val="21"/>
  </w:num>
  <w:num w:numId="24">
    <w:abstractNumId w:val="25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5">
    <w:abstractNumId w:val="14"/>
  </w:num>
  <w:num w:numId="26">
    <w:abstractNumId w:val="24"/>
  </w:num>
  <w:num w:numId="27">
    <w:abstractNumId w:val="12"/>
  </w:num>
  <w:num w:numId="28">
    <w:abstractNumId w:val="25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4F5B31"/>
    <w:rsid w:val="000179F8"/>
    <w:rsid w:val="00036D3C"/>
    <w:rsid w:val="000B173C"/>
    <w:rsid w:val="000E7D19"/>
    <w:rsid w:val="000F350C"/>
    <w:rsid w:val="0010176C"/>
    <w:rsid w:val="00195751"/>
    <w:rsid w:val="001D0075"/>
    <w:rsid w:val="002331ED"/>
    <w:rsid w:val="0024578C"/>
    <w:rsid w:val="00253D53"/>
    <w:rsid w:val="002D705D"/>
    <w:rsid w:val="002E617F"/>
    <w:rsid w:val="00326F7B"/>
    <w:rsid w:val="003446EE"/>
    <w:rsid w:val="003A246D"/>
    <w:rsid w:val="003E06C7"/>
    <w:rsid w:val="003E2474"/>
    <w:rsid w:val="00427CB8"/>
    <w:rsid w:val="004E3E78"/>
    <w:rsid w:val="004F3E88"/>
    <w:rsid w:val="004F5B31"/>
    <w:rsid w:val="00511F3A"/>
    <w:rsid w:val="005C5331"/>
    <w:rsid w:val="005E4CF6"/>
    <w:rsid w:val="006603BD"/>
    <w:rsid w:val="006D4DB1"/>
    <w:rsid w:val="00744479"/>
    <w:rsid w:val="007B1A08"/>
    <w:rsid w:val="007F7E45"/>
    <w:rsid w:val="00840C97"/>
    <w:rsid w:val="008755B0"/>
    <w:rsid w:val="008755ED"/>
    <w:rsid w:val="00947A36"/>
    <w:rsid w:val="00962C23"/>
    <w:rsid w:val="0097788D"/>
    <w:rsid w:val="009B2D99"/>
    <w:rsid w:val="009C4C51"/>
    <w:rsid w:val="009D5B31"/>
    <w:rsid w:val="00A141BB"/>
    <w:rsid w:val="00A411AF"/>
    <w:rsid w:val="00B328E7"/>
    <w:rsid w:val="00B461E5"/>
    <w:rsid w:val="00B7724D"/>
    <w:rsid w:val="00B87796"/>
    <w:rsid w:val="00BC5118"/>
    <w:rsid w:val="00BD72C3"/>
    <w:rsid w:val="00CD6EF6"/>
    <w:rsid w:val="00D74936"/>
    <w:rsid w:val="00DC5898"/>
    <w:rsid w:val="00DE1E8F"/>
    <w:rsid w:val="00E06EF8"/>
    <w:rsid w:val="00E27969"/>
    <w:rsid w:val="00E46167"/>
    <w:rsid w:val="00E9128F"/>
    <w:rsid w:val="00FA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0E7D19"/>
    <w:rPr>
      <w:lang w:val="en-AU"/>
    </w:rPr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8755ED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8755ED"/>
    <w:pPr>
      <w:keepNext/>
      <w:keepLines/>
      <w:spacing w:before="200"/>
      <w:outlineLvl w:val="1"/>
    </w:pPr>
    <w:rPr>
      <w:rFonts w:eastAsiaTheme="majorEastAsia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8755ED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8755ED"/>
    <w:pPr>
      <w:keepNext/>
      <w:keepLines/>
      <w:spacing w:after="0"/>
      <w:outlineLvl w:val="3"/>
    </w:pPr>
    <w:rPr>
      <w:rFonts w:eastAsiaTheme="majorEastAsia" w:cstheme="majorBidi"/>
      <w:b/>
      <w:bCs/>
      <w:iCs/>
      <w:color w:val="2C3034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755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755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755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5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755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0E7D1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E7D19"/>
  </w:style>
  <w:style w:type="paragraph" w:styleId="Header">
    <w:name w:val="header"/>
    <w:aliases w:val="GBCA Header"/>
    <w:basedOn w:val="Normal"/>
    <w:link w:val="HeaderChar"/>
    <w:uiPriority w:val="99"/>
    <w:unhideWhenUsed/>
    <w:rsid w:val="00875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uiPriority w:val="99"/>
    <w:rsid w:val="008755ED"/>
    <w:rPr>
      <w:rFonts w:ascii="Arial" w:hAnsi="Arial"/>
      <w:sz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75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ED"/>
    <w:rPr>
      <w:sz w:val="18"/>
      <w:lang w:val="en-AU"/>
    </w:rPr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8755ED"/>
    <w:rPr>
      <w:rFonts w:ascii="Arial Black" w:eastAsiaTheme="majorEastAsia" w:hAnsi="Arial Black" w:cstheme="majorBidi"/>
      <w:bCs/>
      <w:color w:val="8DC63F" w:themeColor="text2"/>
      <w:sz w:val="30"/>
      <w:szCs w:val="28"/>
      <w:lang w:val="en-AU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8755ED"/>
    <w:rPr>
      <w:rFonts w:asciiTheme="majorHAnsi" w:eastAsiaTheme="majorEastAsia" w:hAnsiTheme="majorHAnsi" w:cstheme="majorBidi"/>
      <w:b/>
      <w:bCs/>
      <w:color w:val="8DC63F" w:themeColor="text2"/>
      <w:sz w:val="18"/>
      <w:lang w:val="en-AU"/>
    </w:rPr>
  </w:style>
  <w:style w:type="table" w:styleId="TableGrid">
    <w:name w:val="Table Grid"/>
    <w:aliases w:val="GBCA Table 1,GBCA Table"/>
    <w:basedOn w:val="TableNormal"/>
    <w:rsid w:val="008755ED"/>
    <w:pPr>
      <w:spacing w:before="120" w:after="12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8755ED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8755ED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8755ED"/>
    <w:rPr>
      <w:rFonts w:ascii="Arial" w:hAnsi="Arial"/>
      <w:b/>
      <w:sz w:val="18"/>
      <w:lang w:val="en-AU"/>
    </w:rPr>
  </w:style>
  <w:style w:type="paragraph" w:customStyle="1" w:styleId="GBCAHeading4ListNumberLevel2">
    <w:name w:val="GBCA Heading 4 (List Number Level 2)"/>
    <w:basedOn w:val="Heading4"/>
    <w:rsid w:val="004F5B31"/>
    <w:pPr>
      <w:keepNext w:val="0"/>
      <w:keepLines w:val="0"/>
      <w:numPr>
        <w:numId w:val="1"/>
      </w:numPr>
      <w:spacing w:before="120"/>
    </w:pPr>
    <w:rPr>
      <w:rFonts w:eastAsia="Times New Roman" w:cs="Times New Roman"/>
      <w:bCs w:val="0"/>
      <w:iCs w:val="0"/>
      <w:caps/>
      <w:color w:val="00B3F0"/>
      <w:lang w:val="en-US"/>
    </w:rPr>
  </w:style>
  <w:style w:type="paragraph" w:customStyle="1" w:styleId="HeadingSimilarStyle">
    <w:name w:val="Heading Similar Style"/>
    <w:basedOn w:val="Normal"/>
    <w:link w:val="HeadingSimilarStyleChar"/>
    <w:qFormat/>
    <w:rsid w:val="004F5B31"/>
    <w:pPr>
      <w:numPr>
        <w:ilvl w:val="1"/>
        <w:numId w:val="1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4F5B31"/>
    <w:rPr>
      <w:rFonts w:ascii="Arial" w:eastAsia="Times New Roman" w:hAnsi="Arial" w:cs="Times New Roman"/>
      <w:b/>
      <w:color w:val="00B3F0"/>
      <w:lang w:val="en-AU"/>
    </w:rPr>
  </w:style>
  <w:style w:type="paragraph" w:customStyle="1" w:styleId="GBCAHeading4">
    <w:name w:val="GBCA Heading 4"/>
    <w:basedOn w:val="Normal"/>
    <w:link w:val="GBCAHeading4Char"/>
    <w:qFormat/>
    <w:rsid w:val="008755ED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8755ED"/>
    <w:rPr>
      <w:rFonts w:ascii="Arial" w:hAnsi="Arial"/>
      <w:b/>
      <w:sz w:val="24"/>
      <w:szCs w:val="24"/>
      <w:lang w:val="en-AU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8755ED"/>
    <w:rPr>
      <w:rFonts w:ascii="Arial" w:eastAsiaTheme="majorEastAsia" w:hAnsi="Arial" w:cstheme="majorBidi"/>
      <w:b/>
      <w:bCs/>
      <w:color w:val="8DC63F" w:themeColor="text2"/>
      <w:sz w:val="24"/>
      <w:szCs w:val="26"/>
      <w:lang w:val="en-AU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8755ED"/>
    <w:rPr>
      <w:rFonts w:ascii="Arial" w:eastAsiaTheme="majorEastAsia" w:hAnsi="Arial" w:cstheme="majorBidi"/>
      <w:b/>
      <w:bCs/>
      <w:iCs/>
      <w:color w:val="2C3034" w:themeColor="text1"/>
      <w:sz w:val="1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8755ED"/>
    <w:rPr>
      <w:rFonts w:asciiTheme="majorHAnsi" w:eastAsiaTheme="majorEastAsia" w:hAnsiTheme="majorHAnsi" w:cstheme="majorBidi"/>
      <w:color w:val="416420" w:themeColor="accent1" w:themeShade="7F"/>
      <w:sz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8755ED"/>
    <w:rPr>
      <w:rFonts w:asciiTheme="majorHAnsi" w:eastAsiaTheme="majorEastAsia" w:hAnsiTheme="majorHAnsi" w:cstheme="majorBidi"/>
      <w:i/>
      <w:iCs/>
      <w:color w:val="416420" w:themeColor="accent1" w:themeShade="7F"/>
      <w:sz w:val="18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8755ED"/>
    <w:rPr>
      <w:rFonts w:asciiTheme="majorHAnsi" w:eastAsiaTheme="majorEastAsia" w:hAnsiTheme="majorHAnsi" w:cstheme="majorBidi"/>
      <w:i/>
      <w:iCs/>
      <w:color w:val="5B636C" w:themeColor="text1" w:themeTint="BF"/>
      <w:sz w:val="18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8755ED"/>
    <w:rPr>
      <w:rFonts w:asciiTheme="majorHAnsi" w:eastAsiaTheme="majorEastAsia" w:hAnsiTheme="majorHAnsi" w:cstheme="majorBidi"/>
      <w:color w:val="5B636C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8755ED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ED"/>
    <w:rPr>
      <w:rFonts w:ascii="Tahoma" w:hAnsi="Tahoma" w:cs="Tahoma"/>
      <w:sz w:val="16"/>
      <w:szCs w:val="16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8755ED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55ED"/>
    <w:rPr>
      <w:rFonts w:ascii="Arial Black" w:eastAsiaTheme="majorEastAsia" w:hAnsi="Arial Black" w:cstheme="majorBidi"/>
      <w:color w:val="8DC63F"/>
      <w:sz w:val="84"/>
      <w:szCs w:val="52"/>
      <w:lang w:val="en-AU"/>
    </w:rPr>
  </w:style>
  <w:style w:type="paragraph" w:customStyle="1" w:styleId="TitlesubHeading">
    <w:name w:val="Title sub Heading"/>
    <w:basedOn w:val="Title"/>
    <w:qFormat/>
    <w:rsid w:val="008755ED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8755ED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8755ED"/>
    <w:rPr>
      <w:b w:val="0"/>
    </w:rPr>
  </w:style>
  <w:style w:type="table" w:customStyle="1" w:styleId="LightShading1">
    <w:name w:val="Light Shading1"/>
    <w:basedOn w:val="TableNormal"/>
    <w:uiPriority w:val="60"/>
    <w:rsid w:val="008755ED"/>
    <w:pPr>
      <w:spacing w:after="0" w:line="240" w:lineRule="auto"/>
    </w:pPr>
    <w:rPr>
      <w:color w:val="212326" w:themeColor="text1" w:themeShade="BF"/>
      <w:lang w:val="en-AU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8755ED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8755ED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8755ED"/>
    <w:pPr>
      <w:numPr>
        <w:numId w:val="13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8755ED"/>
    <w:rPr>
      <w:rFonts w:ascii="Arial" w:hAnsi="Arial"/>
      <w:sz w:val="18"/>
      <w:lang w:val="en-AU"/>
    </w:rPr>
  </w:style>
  <w:style w:type="paragraph" w:customStyle="1" w:styleId="BodyofTextBulletpoint3rdlevel">
    <w:name w:val="Body of Text – Bullet point (3rd level)"/>
    <w:basedOn w:val="BodyoftextBulletPoint"/>
    <w:qFormat/>
    <w:rsid w:val="008755ED"/>
    <w:pPr>
      <w:numPr>
        <w:numId w:val="14"/>
      </w:numPr>
      <w:ind w:left="284" w:hanging="284"/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8755ED"/>
    <w:pPr>
      <w:numPr>
        <w:numId w:val="15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8755ED"/>
  </w:style>
  <w:style w:type="character" w:customStyle="1" w:styleId="Documenttextunderlined">
    <w:name w:val="Document text underlined"/>
    <w:basedOn w:val="DefaultParagraphFont"/>
    <w:uiPriority w:val="1"/>
    <w:qFormat/>
    <w:rsid w:val="008755ED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8755ED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8755ED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8755ED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8755ED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8755ED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8755ED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8755ED"/>
    <w:rPr>
      <w:b/>
    </w:rPr>
  </w:style>
  <w:style w:type="character" w:customStyle="1" w:styleId="Dateissued">
    <w:name w:val="Date issued"/>
    <w:basedOn w:val="DefaultParagraphFont"/>
    <w:uiPriority w:val="1"/>
    <w:qFormat/>
    <w:rsid w:val="008755ED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55ED"/>
    <w:rPr>
      <w:color w:val="808080"/>
    </w:rPr>
  </w:style>
  <w:style w:type="paragraph" w:customStyle="1" w:styleId="Bluetext">
    <w:name w:val="Blue text"/>
    <w:basedOn w:val="Normal"/>
    <w:qFormat/>
    <w:rsid w:val="008755ED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DE1E8F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9D5B31"/>
    <w:pPr>
      <w:numPr>
        <w:numId w:val="24"/>
      </w:numPr>
    </w:pPr>
  </w:style>
  <w:style w:type="paragraph" w:styleId="ListParagraph">
    <w:name w:val="List Paragraph"/>
    <w:aliases w:val="Body of text - Bullet point"/>
    <w:basedOn w:val="Normal"/>
    <w:uiPriority w:val="3"/>
    <w:qFormat/>
    <w:rsid w:val="009B2D99"/>
    <w:pPr>
      <w:numPr>
        <w:numId w:val="26"/>
      </w:numPr>
      <w:spacing w:before="120" w:after="0" w:line="240" w:lineRule="auto"/>
    </w:pPr>
    <w:rPr>
      <w:rFonts w:ascii="Arial" w:eastAsia="Times New Roman" w:hAnsi="Arial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9B2D99"/>
    <w:pPr>
      <w:spacing w:line="240" w:lineRule="auto"/>
    </w:pPr>
    <w:rPr>
      <w:rFonts w:ascii="Arial" w:eastAsia="Times New Roman" w:hAnsi="Arial" w:cs="Times New Roman"/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9B40-15EB-42D4-B546-19C77CB4B0CB}"/>
      </w:docPartPr>
      <w:docPartBody>
        <w:p w:rsidR="00D5211D" w:rsidRDefault="00C55746">
          <w:r w:rsidRPr="0041121D">
            <w:rPr>
              <w:rStyle w:val="PlaceholderText"/>
            </w:rPr>
            <w:t>Click here to enter a date.</w:t>
          </w:r>
        </w:p>
      </w:docPartBody>
    </w:docPart>
    <w:docPart>
      <w:docPartPr>
        <w:name w:val="10F67B685C8347D4B176FC67A093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5AA6-5DAF-4197-B20A-B563635398EC}"/>
      </w:docPartPr>
      <w:docPartBody>
        <w:p w:rsidR="009C04B6" w:rsidRDefault="00D5211D" w:rsidP="00D5211D">
          <w:pPr>
            <w:pStyle w:val="10F67B685C8347D4B176FC67A093BB75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5746"/>
    <w:rsid w:val="00471B58"/>
    <w:rsid w:val="005C025A"/>
    <w:rsid w:val="00790262"/>
    <w:rsid w:val="008A2177"/>
    <w:rsid w:val="009B2161"/>
    <w:rsid w:val="009C04B6"/>
    <w:rsid w:val="00C52A40"/>
    <w:rsid w:val="00C55746"/>
    <w:rsid w:val="00D5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11D"/>
    <w:rPr>
      <w:color w:val="808080"/>
    </w:rPr>
  </w:style>
  <w:style w:type="paragraph" w:customStyle="1" w:styleId="10F67B685C8347D4B176FC67A093BB75">
    <w:name w:val="10F67B685C8347D4B176FC67A093BB75"/>
    <w:rsid w:val="00D521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93666-8820-4D78-8869-7033561C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emonavari</cp:lastModifiedBy>
  <cp:revision>2</cp:revision>
  <cp:lastPrinted>2013-07-03T05:42:00Z</cp:lastPrinted>
  <dcterms:created xsi:type="dcterms:W3CDTF">2013-09-23T04:21:00Z</dcterms:created>
  <dcterms:modified xsi:type="dcterms:W3CDTF">2013-09-23T04:21:00Z</dcterms:modified>
</cp:coreProperties>
</file>