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31" w:rsidRPr="0035552E" w:rsidRDefault="0037534D" w:rsidP="004F5B31">
      <w:pPr>
        <w:pStyle w:val="Heading1"/>
      </w:pPr>
      <w:r>
        <w:rPr>
          <w:noProof/>
          <w:lang w:eastAsia="en-AU"/>
        </w:rPr>
        <w:pict>
          <v:roundrect id="_x0000_s1026" style="position:absolute;margin-left:5330.4pt;margin-top:3.4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6">
              <w:txbxContent>
                <w:p w:rsidR="00C02EAB" w:rsidRPr="00FD57F2" w:rsidRDefault="00C02EAB" w:rsidP="008755ED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B328E7">
        <w:t xml:space="preserve"> </w:t>
      </w:r>
      <w:r w:rsidR="004F5B31" w:rsidRPr="0035552E">
        <w:t xml:space="preserve">Green Star </w:t>
      </w:r>
      <w:r w:rsidR="004F5B31">
        <w:br/>
        <w:t>Short Report</w:t>
      </w:r>
      <w:r w:rsidR="004F5B31">
        <w:br/>
      </w:r>
      <w:r w:rsidR="004F5B31" w:rsidRPr="0035552E">
        <w:t xml:space="preserve">Round </w:t>
      </w:r>
      <w:r w:rsidR="004F5B31" w:rsidRPr="00B461E5">
        <w:rPr>
          <w:color w:val="4CB2B3" w:themeColor="accent4"/>
        </w:rPr>
        <w:t>[1/2]</w:t>
      </w:r>
    </w:p>
    <w:p w:rsidR="004F5B31" w:rsidRPr="004C159E" w:rsidRDefault="004F5B31" w:rsidP="004C159E">
      <w:pPr>
        <w:pStyle w:val="BodyText2"/>
      </w:pPr>
      <w:r w:rsidRPr="004C159E">
        <w:t xml:space="preserve">Green Star – Office Design v3 </w:t>
      </w:r>
    </w:p>
    <w:p w:rsidR="004F5B31" w:rsidRPr="004C159E" w:rsidRDefault="004F5B31" w:rsidP="004C159E">
      <w:pPr>
        <w:pStyle w:val="BodyText2"/>
      </w:pPr>
      <w:r w:rsidRPr="004C159E">
        <w:t xml:space="preserve">Credit: </w:t>
      </w:r>
      <w:r w:rsidR="009B2D99" w:rsidRPr="004C159E">
        <w:t>Mat-</w:t>
      </w:r>
      <w:r w:rsidR="00A87756" w:rsidRPr="004C159E">
        <w:t>7</w:t>
      </w:r>
      <w:r w:rsidR="006603BD" w:rsidRPr="004C159E">
        <w:t xml:space="preserve"> </w:t>
      </w:r>
      <w:r w:rsidR="006F6596" w:rsidRPr="004C159E">
        <w:t>PVC</w:t>
      </w:r>
    </w:p>
    <w:p w:rsidR="004F5B31" w:rsidRPr="004C159E" w:rsidRDefault="004F5B31" w:rsidP="004C159E">
      <w:pPr>
        <w:pStyle w:val="BodyText2"/>
      </w:pPr>
      <w:r w:rsidRPr="004C159E">
        <w:t xml:space="preserve">Project Name: </w:t>
      </w:r>
      <w:r w:rsidRPr="004C159E">
        <w:rPr>
          <w:color w:val="4CB2B3" w:themeColor="accent4"/>
        </w:rPr>
        <w:t>[name]</w:t>
      </w:r>
    </w:p>
    <w:p w:rsidR="004F5B31" w:rsidRPr="004C159E" w:rsidRDefault="004F5B31" w:rsidP="004C159E">
      <w:pPr>
        <w:pStyle w:val="BodyText2"/>
      </w:pPr>
      <w:r w:rsidRPr="004C159E">
        <w:t>Project Number: GS-</w:t>
      </w:r>
      <w:r w:rsidR="00253D53" w:rsidRPr="004C159E">
        <w:t xml:space="preserve"> </w:t>
      </w:r>
      <w:r w:rsidRPr="004C159E">
        <w:rPr>
          <w:color w:val="4CB2B3" w:themeColor="accent4"/>
        </w:rPr>
        <w:t>[####]</w:t>
      </w:r>
      <w:r w:rsidR="00253D53" w:rsidRPr="004C159E">
        <w:rPr>
          <w:color w:val="3F454F" w:themeColor="accent3"/>
        </w:rPr>
        <w:t xml:space="preserve"> </w:t>
      </w:r>
    </w:p>
    <w:p w:rsidR="004F5B31" w:rsidRPr="004C159E" w:rsidRDefault="004F5B31" w:rsidP="004C159E">
      <w:pPr>
        <w:pStyle w:val="BodyText2"/>
      </w:pPr>
      <w:r w:rsidRPr="004C159E">
        <w:rPr>
          <w:rStyle w:val="Heading3Char"/>
          <w:rFonts w:eastAsia="Calibri"/>
          <w:sz w:val="22"/>
        </w:rPr>
        <w:t>Points available</w:t>
      </w:r>
      <w:r w:rsidRPr="004C159E">
        <w:rPr>
          <w:color w:val="92D050"/>
        </w:rPr>
        <w:t>:</w:t>
      </w:r>
      <w:r w:rsidRPr="004C159E">
        <w:t xml:space="preserve"> </w:t>
      </w:r>
      <w:r w:rsidRPr="004C159E">
        <w:tab/>
      </w:r>
      <w:r w:rsidR="004D6AC5" w:rsidRPr="004C159E">
        <w:rPr>
          <w:rStyle w:val="Strong"/>
          <w:b/>
        </w:rPr>
        <w:t>2</w:t>
      </w:r>
      <w:r w:rsidRPr="004C159E">
        <w:tab/>
      </w:r>
      <w:r w:rsidRPr="004C159E">
        <w:tab/>
      </w:r>
      <w:r w:rsidRPr="004C159E">
        <w:tab/>
      </w:r>
      <w:r w:rsidRPr="004C159E">
        <w:tab/>
      </w:r>
      <w:r w:rsidRPr="004C159E">
        <w:tab/>
      </w:r>
      <w:r w:rsidRPr="004C159E">
        <w:tab/>
      </w:r>
      <w:r w:rsidRPr="004C159E">
        <w:rPr>
          <w:rStyle w:val="Heading3Char"/>
          <w:rFonts w:eastAsia="Calibri"/>
          <w:sz w:val="22"/>
        </w:rPr>
        <w:t xml:space="preserve">Points claimed: </w:t>
      </w:r>
      <w:r w:rsidR="00036D3C" w:rsidRPr="004C159E">
        <w:rPr>
          <w:rStyle w:val="Strong"/>
          <w:color w:val="4CB2B3" w:themeColor="accent4"/>
        </w:rPr>
        <w:t>[1</w:t>
      </w:r>
      <w:r w:rsidR="004D6AC5" w:rsidRPr="004C159E">
        <w:rPr>
          <w:rStyle w:val="Strong"/>
          <w:color w:val="4CB2B3" w:themeColor="accent4"/>
        </w:rPr>
        <w:t>, 2</w:t>
      </w:r>
      <w:r w:rsidR="009C4C51" w:rsidRPr="004C159E">
        <w:rPr>
          <w:rStyle w:val="Strong"/>
          <w:color w:val="4CB2B3" w:themeColor="accent4"/>
        </w:rPr>
        <w:t xml:space="preserve"> or</w:t>
      </w:r>
      <w:r w:rsidR="00D74936" w:rsidRPr="004C159E">
        <w:rPr>
          <w:rStyle w:val="Strong"/>
          <w:color w:val="4CB2B3" w:themeColor="accent4"/>
        </w:rPr>
        <w:t xml:space="preserve"> NA</w:t>
      </w:r>
      <w:r w:rsidRPr="004C159E">
        <w:rPr>
          <w:rStyle w:val="Strong"/>
          <w:color w:val="4CB2B3" w:themeColor="accent4"/>
        </w:rPr>
        <w:t>]</w:t>
      </w:r>
    </w:p>
    <w:p w:rsidR="00D74936" w:rsidRDefault="00D74936" w:rsidP="00D74936">
      <w:pPr>
        <w:pStyle w:val="Numberedheading"/>
        <w:numPr>
          <w:ilvl w:val="0"/>
          <w:numId w:val="20"/>
        </w:numPr>
      </w:pPr>
      <w:r>
        <w:t xml:space="preserve">Credit Compliance </w:t>
      </w:r>
    </w:p>
    <w:p w:rsidR="00784C34" w:rsidRDefault="00D74936">
      <w:r>
        <w:t>The following chapters of this template are relevant f</w:t>
      </w:r>
      <w:r w:rsidRPr="00890809">
        <w:t>or projects targeting points for this credit:</w:t>
      </w:r>
    </w:p>
    <w:p w:rsidR="00784C34" w:rsidRDefault="006F3EE2">
      <w:pPr>
        <w:pStyle w:val="HeadingSimilarStyle"/>
        <w:rPr>
          <w:color w:val="8FBF44" w:themeColor="accent6" w:themeShade="BF"/>
        </w:rPr>
      </w:pPr>
      <w:r>
        <w:rPr>
          <w:color w:val="8FBF44" w:themeColor="accent6" w:themeShade="BF"/>
        </w:rPr>
        <w:t>PVC</w:t>
      </w:r>
    </w:p>
    <w:p w:rsidR="00B85AA1" w:rsidRDefault="00584F2A">
      <w:pPr>
        <w:pStyle w:val="Bluetext"/>
        <w:rPr>
          <w:rStyle w:val="DocumentTextbody"/>
        </w:rPr>
      </w:pPr>
      <w:r w:rsidRPr="00584F2A">
        <w:rPr>
          <w:color w:val="auto"/>
        </w:rPr>
        <w:t>At least</w:t>
      </w:r>
      <w:r w:rsidR="004D6AC5">
        <w:rPr>
          <w:b/>
        </w:rPr>
        <w:t xml:space="preserve"> </w:t>
      </w:r>
      <w:r w:rsidR="004D6AC5" w:rsidRPr="004D6AC5">
        <w:t xml:space="preserve">[60% or 90%] </w:t>
      </w:r>
      <w:r w:rsidRPr="00584F2A">
        <w:rPr>
          <w:rStyle w:val="DocumentTextbody"/>
        </w:rPr>
        <w:t xml:space="preserve">of the </w:t>
      </w:r>
      <w:r w:rsidR="00E621E0">
        <w:rPr>
          <w:rStyle w:val="DocumentTextbody"/>
        </w:rPr>
        <w:t>C</w:t>
      </w:r>
      <w:r w:rsidRPr="00584F2A">
        <w:rPr>
          <w:rStyle w:val="DocumentTextbody"/>
        </w:rPr>
        <w:t xml:space="preserve">ommon </w:t>
      </w:r>
      <w:r w:rsidR="00E621E0">
        <w:rPr>
          <w:rStyle w:val="DocumentTextbody"/>
        </w:rPr>
        <w:t>U</w:t>
      </w:r>
      <w:r w:rsidR="004D6AC5">
        <w:rPr>
          <w:rStyle w:val="DocumentTextbody"/>
        </w:rPr>
        <w:t>se</w:t>
      </w:r>
      <w:r w:rsidR="00E621E0">
        <w:rPr>
          <w:rStyle w:val="DocumentTextbody"/>
        </w:rPr>
        <w:t>s of</w:t>
      </w:r>
      <w:r w:rsidR="004D6AC5">
        <w:rPr>
          <w:rStyle w:val="DocumentTextbody"/>
        </w:rPr>
        <w:t xml:space="preserve"> PVC </w:t>
      </w:r>
      <w:r w:rsidR="00E621E0">
        <w:rPr>
          <w:rStyle w:val="DocumentTextbody"/>
        </w:rPr>
        <w:t xml:space="preserve">products </w:t>
      </w:r>
      <w:r w:rsidR="004D6AC5">
        <w:rPr>
          <w:rStyle w:val="DocumentTextbody"/>
        </w:rPr>
        <w:t xml:space="preserve">used </w:t>
      </w:r>
      <w:r w:rsidR="00E621E0">
        <w:rPr>
          <w:rStyle w:val="DocumentTextbody"/>
        </w:rPr>
        <w:t>i</w:t>
      </w:r>
      <w:r w:rsidR="004D6AC5">
        <w:rPr>
          <w:rStyle w:val="DocumentTextbody"/>
        </w:rPr>
        <w:t xml:space="preserve">n the project (by cost) </w:t>
      </w:r>
      <w:r w:rsidRPr="00584F2A">
        <w:t>[</w:t>
      </w:r>
      <w:r w:rsidR="004D6AC5">
        <w:t>does not contain PVC AND/OR</w:t>
      </w:r>
      <w:r w:rsidRPr="00584F2A">
        <w:t xml:space="preserve"> complies with the ‘Best Practice Guidelines for PVC in the </w:t>
      </w:r>
      <w:r w:rsidR="00F75E41">
        <w:t>B</w:t>
      </w:r>
      <w:r w:rsidRPr="00584F2A">
        <w:t xml:space="preserve">uilt </w:t>
      </w:r>
      <w:r w:rsidR="00F75E41">
        <w:t>E</w:t>
      </w:r>
      <w:r w:rsidRPr="00584F2A">
        <w:t>nvironment’].</w:t>
      </w:r>
      <w:r w:rsidR="004D6AC5">
        <w:rPr>
          <w:rStyle w:val="DocumentTextbody"/>
        </w:rPr>
        <w:t xml:space="preserve">  </w:t>
      </w:r>
    </w:p>
    <w:p w:rsidR="00B85AA1" w:rsidRDefault="006F3EE2">
      <w:pPr>
        <w:pStyle w:val="HeadingSimilarStyle"/>
        <w:numPr>
          <w:ilvl w:val="0"/>
          <w:numId w:val="0"/>
        </w:numPr>
        <w:ind w:left="454" w:hanging="454"/>
        <w:rPr>
          <w:b w:val="0"/>
          <w:color w:val="auto"/>
        </w:rPr>
      </w:pPr>
      <w:r w:rsidRPr="006F3EE2">
        <w:rPr>
          <w:b w:val="0"/>
          <w:color w:val="auto"/>
        </w:rPr>
        <w:t>The methods of following best practice guidelin</w:t>
      </w:r>
      <w:r w:rsidRPr="00F75E41">
        <w:rPr>
          <w:b w:val="0"/>
          <w:color w:val="auto"/>
        </w:rPr>
        <w:t>e</w:t>
      </w:r>
      <w:r w:rsidRPr="006F3EE2">
        <w:rPr>
          <w:b w:val="0"/>
          <w:color w:val="auto"/>
        </w:rPr>
        <w:t xml:space="preserve"> </w:t>
      </w:r>
      <w:r w:rsidR="00F75E41">
        <w:rPr>
          <w:b w:val="0"/>
          <w:color w:val="auto"/>
        </w:rPr>
        <w:t>include</w:t>
      </w:r>
      <w:r w:rsidRPr="006F3EE2">
        <w:rPr>
          <w:b w:val="0"/>
          <w:color w:val="auto"/>
        </w:rPr>
        <w:t>:</w:t>
      </w:r>
    </w:p>
    <w:p w:rsidR="006F3EE2" w:rsidRDefault="006F3EE2" w:rsidP="00050D51">
      <w:pPr>
        <w:pStyle w:val="HeadingSimilarStyle"/>
        <w:numPr>
          <w:ilvl w:val="0"/>
          <w:numId w:val="30"/>
        </w:numPr>
        <w:rPr>
          <w:b w:val="0"/>
          <w:color w:val="auto"/>
        </w:rPr>
      </w:pPr>
      <w:r w:rsidRPr="006F3EE2">
        <w:rPr>
          <w:b w:val="0"/>
          <w:color w:val="auto"/>
        </w:rPr>
        <w:t>Using an alternative product</w:t>
      </w:r>
      <w:r w:rsidR="00050D51">
        <w:rPr>
          <w:b w:val="0"/>
          <w:color w:val="auto"/>
        </w:rPr>
        <w:t xml:space="preserve"> that does not contain PVC</w:t>
      </w:r>
      <w:r w:rsidR="00F75E41">
        <w:rPr>
          <w:b w:val="0"/>
          <w:color w:val="auto"/>
        </w:rPr>
        <w:t>;</w:t>
      </w:r>
    </w:p>
    <w:p w:rsidR="006F3EE2" w:rsidRDefault="00050D51" w:rsidP="00050D51">
      <w:pPr>
        <w:pStyle w:val="HeadingSimilarStyle"/>
        <w:numPr>
          <w:ilvl w:val="0"/>
          <w:numId w:val="30"/>
        </w:numPr>
        <w:rPr>
          <w:b w:val="0"/>
          <w:color w:val="auto"/>
        </w:rPr>
      </w:pPr>
      <w:r>
        <w:rPr>
          <w:b w:val="0"/>
          <w:color w:val="auto"/>
        </w:rPr>
        <w:t xml:space="preserve">The specified </w:t>
      </w:r>
      <w:r w:rsidR="00A64B9C">
        <w:rPr>
          <w:b w:val="0"/>
          <w:color w:val="auto"/>
        </w:rPr>
        <w:t xml:space="preserve">PVC </w:t>
      </w:r>
      <w:r>
        <w:rPr>
          <w:b w:val="0"/>
          <w:color w:val="auto"/>
        </w:rPr>
        <w:t>product</w:t>
      </w:r>
      <w:r w:rsidR="00A64B9C">
        <w:rPr>
          <w:b w:val="0"/>
          <w:color w:val="auto"/>
        </w:rPr>
        <w:t>s</w:t>
      </w:r>
      <w:r>
        <w:rPr>
          <w:b w:val="0"/>
          <w:color w:val="auto"/>
        </w:rPr>
        <w:t xml:space="preserve"> will have an </w:t>
      </w:r>
      <w:r w:rsidR="009F053B">
        <w:rPr>
          <w:b w:val="0"/>
          <w:color w:val="auto"/>
        </w:rPr>
        <w:t xml:space="preserve">independently audited </w:t>
      </w:r>
      <w:r>
        <w:rPr>
          <w:b w:val="0"/>
          <w:color w:val="auto"/>
        </w:rPr>
        <w:t xml:space="preserve">Environmental Management System Certificate that </w:t>
      </w:r>
      <w:r w:rsidR="009F053B">
        <w:rPr>
          <w:b w:val="0"/>
          <w:color w:val="auto"/>
        </w:rPr>
        <w:t xml:space="preserve">incorporates </w:t>
      </w:r>
      <w:r w:rsidR="009F053B" w:rsidRPr="009F053B">
        <w:rPr>
          <w:b w:val="0"/>
          <w:color w:val="auto"/>
        </w:rPr>
        <w:t>Best Practice Guidelines for PVC in the Built E</w:t>
      </w:r>
      <w:r w:rsidR="009F053B">
        <w:rPr>
          <w:b w:val="0"/>
          <w:color w:val="auto"/>
        </w:rPr>
        <w:t>nvironment</w:t>
      </w:r>
      <w:r w:rsidR="009F053B" w:rsidRPr="009F053B">
        <w:rPr>
          <w:b w:val="0"/>
          <w:color w:val="auto"/>
        </w:rPr>
        <w:t xml:space="preserve"> </w:t>
      </w:r>
      <w:r w:rsidR="00F75E41">
        <w:rPr>
          <w:b w:val="0"/>
          <w:color w:val="auto"/>
        </w:rPr>
        <w:t>;</w:t>
      </w:r>
    </w:p>
    <w:p w:rsidR="00050D51" w:rsidRDefault="00050D51" w:rsidP="00050D51">
      <w:pPr>
        <w:pStyle w:val="HeadingSimilarStyle"/>
        <w:numPr>
          <w:ilvl w:val="0"/>
          <w:numId w:val="30"/>
        </w:numPr>
        <w:rPr>
          <w:b w:val="0"/>
          <w:color w:val="auto"/>
        </w:rPr>
      </w:pPr>
      <w:r>
        <w:rPr>
          <w:b w:val="0"/>
          <w:color w:val="auto"/>
        </w:rPr>
        <w:t xml:space="preserve">The specified </w:t>
      </w:r>
      <w:r w:rsidR="00A64B9C">
        <w:rPr>
          <w:b w:val="0"/>
          <w:color w:val="auto"/>
        </w:rPr>
        <w:t xml:space="preserve">PVC </w:t>
      </w:r>
      <w:r>
        <w:rPr>
          <w:b w:val="0"/>
          <w:color w:val="auto"/>
        </w:rPr>
        <w:t>product</w:t>
      </w:r>
      <w:r w:rsidR="00A64B9C">
        <w:rPr>
          <w:b w:val="0"/>
          <w:color w:val="auto"/>
        </w:rPr>
        <w:t>s</w:t>
      </w:r>
      <w:r>
        <w:rPr>
          <w:b w:val="0"/>
          <w:color w:val="auto"/>
        </w:rPr>
        <w:t xml:space="preserve"> will have a</w:t>
      </w:r>
      <w:r w:rsidR="009F053B">
        <w:rPr>
          <w:b w:val="0"/>
          <w:color w:val="auto"/>
        </w:rPr>
        <w:t>n independently audited</w:t>
      </w:r>
      <w:r>
        <w:rPr>
          <w:b w:val="0"/>
          <w:color w:val="auto"/>
        </w:rPr>
        <w:t xml:space="preserve"> Product Declaration that demonstrates </w:t>
      </w:r>
      <w:r w:rsidR="00E621E0" w:rsidRPr="009F053B">
        <w:rPr>
          <w:b w:val="0"/>
          <w:color w:val="auto"/>
        </w:rPr>
        <w:t>Best Practice Guidelines for PVC in the Built E</w:t>
      </w:r>
      <w:r w:rsidR="00E621E0">
        <w:rPr>
          <w:b w:val="0"/>
          <w:color w:val="auto"/>
        </w:rPr>
        <w:t>nvironment</w:t>
      </w:r>
      <w:r w:rsidR="00E621E0" w:rsidRPr="009F053B">
        <w:rPr>
          <w:b w:val="0"/>
          <w:color w:val="auto"/>
        </w:rPr>
        <w:t xml:space="preserve"> </w:t>
      </w:r>
      <w:r w:rsidR="00E621E0">
        <w:rPr>
          <w:b w:val="0"/>
          <w:color w:val="auto"/>
        </w:rPr>
        <w:t>compliance</w:t>
      </w:r>
      <w:r w:rsidR="00F75E41">
        <w:rPr>
          <w:b w:val="0"/>
          <w:color w:val="auto"/>
        </w:rPr>
        <w:t>; and</w:t>
      </w:r>
    </w:p>
    <w:p w:rsidR="00050D51" w:rsidRPr="006F3EE2" w:rsidRDefault="00050D51" w:rsidP="00050D51">
      <w:pPr>
        <w:pStyle w:val="HeadingSimilarStyle"/>
        <w:numPr>
          <w:ilvl w:val="0"/>
          <w:numId w:val="30"/>
        </w:numPr>
        <w:rPr>
          <w:b w:val="0"/>
          <w:color w:val="auto"/>
        </w:rPr>
      </w:pPr>
      <w:r>
        <w:rPr>
          <w:b w:val="0"/>
          <w:color w:val="auto"/>
        </w:rPr>
        <w:t xml:space="preserve">The specified </w:t>
      </w:r>
      <w:r w:rsidR="00A64B9C">
        <w:rPr>
          <w:b w:val="0"/>
          <w:color w:val="auto"/>
        </w:rPr>
        <w:t xml:space="preserve">PVC </w:t>
      </w:r>
      <w:r>
        <w:rPr>
          <w:b w:val="0"/>
          <w:color w:val="auto"/>
        </w:rPr>
        <w:t>product</w:t>
      </w:r>
      <w:r w:rsidR="00A64B9C">
        <w:rPr>
          <w:b w:val="0"/>
          <w:color w:val="auto"/>
        </w:rPr>
        <w:t>s</w:t>
      </w:r>
      <w:r>
        <w:rPr>
          <w:b w:val="0"/>
          <w:color w:val="auto"/>
        </w:rPr>
        <w:t xml:space="preserve"> will have </w:t>
      </w:r>
      <w:r w:rsidR="00A64B9C">
        <w:rPr>
          <w:b w:val="0"/>
          <w:color w:val="auto"/>
        </w:rPr>
        <w:t xml:space="preserve">GBCA recognised </w:t>
      </w:r>
      <w:r>
        <w:rPr>
          <w:b w:val="0"/>
          <w:color w:val="auto"/>
        </w:rPr>
        <w:t xml:space="preserve">Product Certification that demonstrates </w:t>
      </w:r>
      <w:r w:rsidR="00E621E0" w:rsidRPr="009F053B">
        <w:rPr>
          <w:b w:val="0"/>
          <w:color w:val="auto"/>
        </w:rPr>
        <w:t>Best Practice Guidelines for PVC in the Built E</w:t>
      </w:r>
      <w:r w:rsidR="00E621E0">
        <w:rPr>
          <w:b w:val="0"/>
          <w:color w:val="auto"/>
        </w:rPr>
        <w:t>nvironment</w:t>
      </w:r>
      <w:r w:rsidR="00E621E0" w:rsidRPr="009F053B">
        <w:rPr>
          <w:b w:val="0"/>
          <w:color w:val="auto"/>
        </w:rPr>
        <w:t xml:space="preserve"> </w:t>
      </w:r>
      <w:r w:rsidR="00E621E0">
        <w:rPr>
          <w:b w:val="0"/>
          <w:color w:val="auto"/>
        </w:rPr>
        <w:t>compliance</w:t>
      </w:r>
      <w:r w:rsidR="00F75E41">
        <w:rPr>
          <w:b w:val="0"/>
          <w:color w:val="auto"/>
        </w:rPr>
        <w:t>.</w:t>
      </w:r>
    </w:p>
    <w:p w:rsidR="006603BD" w:rsidRPr="001D0075" w:rsidRDefault="00F75E41" w:rsidP="009B2D99">
      <w:pPr>
        <w:rPr>
          <w:rStyle w:val="DocumentTextbody"/>
        </w:rPr>
      </w:pPr>
      <w:r>
        <w:rPr>
          <w:rStyle w:val="DocumentTextbody"/>
        </w:rPr>
        <w:t xml:space="preserve">Table 1 provides a schedule of PVC </w:t>
      </w:r>
      <w:r w:rsidR="00467165">
        <w:rPr>
          <w:rStyle w:val="DocumentTextbody"/>
        </w:rPr>
        <w:t>specified for u</w:t>
      </w:r>
      <w:r>
        <w:rPr>
          <w:rStyle w:val="DocumentTextbody"/>
        </w:rPr>
        <w:t>s</w:t>
      </w:r>
      <w:r w:rsidR="00467165">
        <w:rPr>
          <w:rStyle w:val="DocumentTextbody"/>
        </w:rPr>
        <w:t>e</w:t>
      </w:r>
      <w:r>
        <w:rPr>
          <w:rStyle w:val="DocumentTextbody"/>
        </w:rPr>
        <w:t xml:space="preserve"> within the project</w:t>
      </w:r>
      <w:r w:rsidR="00B139D6">
        <w:rPr>
          <w:rStyle w:val="DocumentTextbody"/>
        </w:rPr>
        <w:t xml:space="preserve"> to demonstrate compliance with the Credit Criteria</w:t>
      </w:r>
      <w:r>
        <w:rPr>
          <w:rStyle w:val="DocumentTextbody"/>
        </w:rPr>
        <w:t xml:space="preserve">. </w:t>
      </w:r>
    </w:p>
    <w:p w:rsidR="00B85AA1" w:rsidRPr="004C159E" w:rsidRDefault="00467165">
      <w:pPr>
        <w:pStyle w:val="Caption"/>
        <w:keepNext/>
        <w:rPr>
          <w:sz w:val="22"/>
          <w:szCs w:val="22"/>
        </w:rPr>
      </w:pPr>
      <w:r w:rsidRPr="004C159E">
        <w:rPr>
          <w:sz w:val="22"/>
          <w:szCs w:val="22"/>
        </w:rPr>
        <w:t xml:space="preserve">Table </w:t>
      </w:r>
      <w:r w:rsidR="0037534D" w:rsidRPr="004C159E">
        <w:rPr>
          <w:sz w:val="22"/>
          <w:szCs w:val="22"/>
        </w:rPr>
        <w:fldChar w:fldCharType="begin"/>
      </w:r>
      <w:r w:rsidRPr="004C159E">
        <w:rPr>
          <w:sz w:val="22"/>
          <w:szCs w:val="22"/>
        </w:rPr>
        <w:instrText xml:space="preserve"> SEQ Table \* ARABIC </w:instrText>
      </w:r>
      <w:r w:rsidR="0037534D" w:rsidRPr="004C159E">
        <w:rPr>
          <w:sz w:val="22"/>
          <w:szCs w:val="22"/>
        </w:rPr>
        <w:fldChar w:fldCharType="separate"/>
      </w:r>
      <w:r w:rsidRPr="004C159E">
        <w:rPr>
          <w:noProof/>
          <w:sz w:val="22"/>
          <w:szCs w:val="22"/>
        </w:rPr>
        <w:t>1</w:t>
      </w:r>
      <w:r w:rsidR="0037534D" w:rsidRPr="004C159E">
        <w:rPr>
          <w:sz w:val="22"/>
          <w:szCs w:val="22"/>
        </w:rPr>
        <w:fldChar w:fldCharType="end"/>
      </w:r>
      <w:r w:rsidRPr="004C159E">
        <w:rPr>
          <w:sz w:val="22"/>
          <w:szCs w:val="22"/>
        </w:rPr>
        <w:t xml:space="preserve"> PVC Schedule</w:t>
      </w:r>
    </w:p>
    <w:tbl>
      <w:tblPr>
        <w:tblStyle w:val="TableGrid"/>
        <w:tblW w:w="0" w:type="auto"/>
        <w:tblLook w:val="04A0"/>
      </w:tblPr>
      <w:tblGrid>
        <w:gridCol w:w="1753"/>
        <w:gridCol w:w="1757"/>
        <w:gridCol w:w="1755"/>
        <w:gridCol w:w="1764"/>
        <w:gridCol w:w="1759"/>
        <w:gridCol w:w="1759"/>
      </w:tblGrid>
      <w:tr w:rsidR="00761685" w:rsidTr="00761685">
        <w:trPr>
          <w:cnfStyle w:val="100000000000"/>
        </w:trPr>
        <w:tc>
          <w:tcPr>
            <w:cnfStyle w:val="001000000000"/>
            <w:tcW w:w="1753" w:type="dxa"/>
          </w:tcPr>
          <w:p w:rsidR="00761685" w:rsidRPr="00761685" w:rsidRDefault="00584F2A" w:rsidP="00761685">
            <w:pPr>
              <w:keepNext/>
              <w:keepLines/>
              <w:spacing w:before="0" w:after="200" w:line="276" w:lineRule="auto"/>
              <w:outlineLvl w:val="0"/>
              <w:rPr>
                <w:sz w:val="20"/>
              </w:rPr>
            </w:pPr>
            <w:r w:rsidRPr="00584F2A">
              <w:rPr>
                <w:rFonts w:asciiTheme="minorHAnsi" w:eastAsiaTheme="minorHAnsi" w:hAnsiTheme="minorHAnsi" w:cstheme="minorBidi"/>
                <w:b w:val="0"/>
                <w:sz w:val="20"/>
                <w:szCs w:val="22"/>
              </w:rPr>
              <w:t>Type of common PVC use</w:t>
            </w:r>
          </w:p>
        </w:tc>
        <w:tc>
          <w:tcPr>
            <w:tcW w:w="1757" w:type="dxa"/>
          </w:tcPr>
          <w:p w:rsidR="00761685" w:rsidRPr="00761685" w:rsidRDefault="00584F2A" w:rsidP="00761685">
            <w:pPr>
              <w:spacing w:before="0" w:after="200" w:line="276" w:lineRule="auto"/>
              <w:cnfStyle w:val="100000000000"/>
              <w:rPr>
                <w:sz w:val="20"/>
              </w:rPr>
            </w:pPr>
            <w:r w:rsidRPr="00584F2A">
              <w:rPr>
                <w:rFonts w:asciiTheme="minorHAnsi" w:eastAsiaTheme="minorHAnsi" w:hAnsiTheme="minorHAnsi" w:cstheme="minorBidi"/>
                <w:b w:val="0"/>
                <w:sz w:val="20"/>
                <w:szCs w:val="22"/>
              </w:rPr>
              <w:t xml:space="preserve">Product Name </w:t>
            </w:r>
          </w:p>
        </w:tc>
        <w:tc>
          <w:tcPr>
            <w:tcW w:w="1755" w:type="dxa"/>
          </w:tcPr>
          <w:p w:rsidR="00761685" w:rsidRPr="00761685" w:rsidRDefault="00584F2A" w:rsidP="00761685">
            <w:pPr>
              <w:spacing w:before="0" w:after="200" w:line="276" w:lineRule="auto"/>
              <w:cnfStyle w:val="100000000000"/>
              <w:rPr>
                <w:sz w:val="20"/>
              </w:rPr>
            </w:pPr>
            <w:r w:rsidRPr="00584F2A">
              <w:rPr>
                <w:rFonts w:asciiTheme="minorHAnsi" w:eastAsiaTheme="minorHAnsi" w:hAnsiTheme="minorHAnsi" w:cstheme="minorBidi"/>
                <w:b w:val="0"/>
                <w:sz w:val="20"/>
                <w:szCs w:val="22"/>
              </w:rPr>
              <w:t>Contains PVC (Y/N)</w:t>
            </w:r>
          </w:p>
        </w:tc>
        <w:tc>
          <w:tcPr>
            <w:tcW w:w="1764" w:type="dxa"/>
          </w:tcPr>
          <w:p w:rsidR="00761685" w:rsidRPr="00761685" w:rsidRDefault="00584F2A" w:rsidP="00761685">
            <w:pPr>
              <w:spacing w:before="0" w:after="200" w:line="276" w:lineRule="auto"/>
              <w:cnfStyle w:val="100000000000"/>
              <w:rPr>
                <w:sz w:val="20"/>
              </w:rPr>
            </w:pPr>
            <w:r w:rsidRPr="00584F2A">
              <w:rPr>
                <w:rFonts w:asciiTheme="minorHAnsi" w:eastAsiaTheme="minorHAnsi" w:hAnsiTheme="minorHAnsi" w:cstheme="minorBidi"/>
                <w:b w:val="0"/>
                <w:sz w:val="20"/>
                <w:szCs w:val="22"/>
              </w:rPr>
              <w:t>Compliant with Best Practice Guidelines for PVC (Y/N)</w:t>
            </w:r>
          </w:p>
        </w:tc>
        <w:tc>
          <w:tcPr>
            <w:tcW w:w="1759" w:type="dxa"/>
          </w:tcPr>
          <w:p w:rsidR="00761685" w:rsidRPr="00761685" w:rsidRDefault="00584F2A" w:rsidP="00761685">
            <w:pPr>
              <w:spacing w:before="0" w:after="200" w:line="276" w:lineRule="auto"/>
              <w:cnfStyle w:val="100000000000"/>
              <w:rPr>
                <w:sz w:val="20"/>
              </w:rPr>
            </w:pPr>
            <w:r w:rsidRPr="00584F2A">
              <w:rPr>
                <w:rFonts w:asciiTheme="minorHAnsi" w:eastAsiaTheme="minorHAnsi" w:hAnsiTheme="minorHAnsi" w:cstheme="minorBidi"/>
                <w:b w:val="0"/>
                <w:sz w:val="20"/>
                <w:szCs w:val="22"/>
              </w:rPr>
              <w:t>Total cost of compliant products</w:t>
            </w:r>
          </w:p>
        </w:tc>
        <w:tc>
          <w:tcPr>
            <w:tcW w:w="1759" w:type="dxa"/>
          </w:tcPr>
          <w:p w:rsidR="00761685" w:rsidRPr="00761685" w:rsidRDefault="00584F2A" w:rsidP="00761685">
            <w:pPr>
              <w:spacing w:before="0" w:after="200" w:line="276" w:lineRule="auto"/>
              <w:cnfStyle w:val="100000000000"/>
              <w:rPr>
                <w:sz w:val="20"/>
              </w:rPr>
            </w:pPr>
            <w:r w:rsidRPr="00584F2A">
              <w:rPr>
                <w:rFonts w:asciiTheme="minorHAnsi" w:eastAsiaTheme="minorHAnsi" w:hAnsiTheme="minorHAnsi" w:cstheme="minorBidi"/>
                <w:b w:val="0"/>
                <w:sz w:val="20"/>
                <w:szCs w:val="22"/>
              </w:rPr>
              <w:t>Total cost of non-compliant products</w:t>
            </w:r>
          </w:p>
        </w:tc>
      </w:tr>
      <w:tr w:rsidR="00761685" w:rsidRPr="00761685" w:rsidTr="00761685">
        <w:trPr>
          <w:cnfStyle w:val="000000100000"/>
        </w:trPr>
        <w:tc>
          <w:tcPr>
            <w:cnfStyle w:val="001000000000"/>
            <w:tcW w:w="1753" w:type="dxa"/>
          </w:tcPr>
          <w:p w:rsidR="00B85AA1" w:rsidRDefault="00761685">
            <w:pPr>
              <w:pStyle w:val="Bluetext"/>
              <w:rPr>
                <w:rFonts w:asciiTheme="minorHAnsi" w:eastAsiaTheme="minorHAnsi" w:hAnsiTheme="minorHAnsi" w:cstheme="minorBidi"/>
                <w:b w:val="0"/>
                <w:szCs w:val="22"/>
              </w:rPr>
            </w:pPr>
            <w:proofErr w:type="spellStart"/>
            <w:r w:rsidRPr="00761685">
              <w:t>Eg</w:t>
            </w:r>
            <w:proofErr w:type="spellEnd"/>
            <w:r w:rsidRPr="00761685">
              <w:t>. Pipe</w:t>
            </w:r>
          </w:p>
        </w:tc>
        <w:tc>
          <w:tcPr>
            <w:tcW w:w="1757" w:type="dxa"/>
          </w:tcPr>
          <w:p w:rsidR="00B85AA1" w:rsidRPr="00763787" w:rsidRDefault="00761685">
            <w:pPr>
              <w:pStyle w:val="Bluetext"/>
              <w:cnfStyle w:val="000000100000"/>
              <w:rPr>
                <w:rFonts w:asciiTheme="minorHAnsi" w:eastAsiaTheme="minorHAnsi" w:hAnsiTheme="minorHAnsi" w:cstheme="minorBidi"/>
                <w:szCs w:val="18"/>
              </w:rPr>
            </w:pPr>
            <w:r w:rsidRPr="00763787">
              <w:rPr>
                <w:szCs w:val="18"/>
              </w:rPr>
              <w:t>Stormwater</w:t>
            </w:r>
          </w:p>
        </w:tc>
        <w:tc>
          <w:tcPr>
            <w:tcW w:w="1755" w:type="dxa"/>
          </w:tcPr>
          <w:p w:rsidR="00B85AA1" w:rsidRPr="00763787" w:rsidRDefault="00761685">
            <w:pPr>
              <w:pStyle w:val="Bluetext"/>
              <w:cnfStyle w:val="000000100000"/>
              <w:rPr>
                <w:rFonts w:asciiTheme="minorHAnsi" w:eastAsiaTheme="minorHAnsi" w:hAnsiTheme="minorHAnsi" w:cstheme="minorBidi"/>
                <w:szCs w:val="18"/>
              </w:rPr>
            </w:pPr>
            <w:r w:rsidRPr="00763787">
              <w:rPr>
                <w:szCs w:val="18"/>
              </w:rPr>
              <w:t>Y</w:t>
            </w:r>
          </w:p>
        </w:tc>
        <w:tc>
          <w:tcPr>
            <w:tcW w:w="1764" w:type="dxa"/>
          </w:tcPr>
          <w:p w:rsidR="00B85AA1" w:rsidRPr="00763787" w:rsidRDefault="00761685">
            <w:pPr>
              <w:pStyle w:val="Bluetext"/>
              <w:cnfStyle w:val="000000100000"/>
              <w:rPr>
                <w:rFonts w:asciiTheme="minorHAnsi" w:eastAsiaTheme="minorHAnsi" w:hAnsiTheme="minorHAnsi" w:cstheme="minorBidi"/>
                <w:szCs w:val="18"/>
              </w:rPr>
            </w:pPr>
            <w:r w:rsidRPr="00763787">
              <w:rPr>
                <w:szCs w:val="18"/>
              </w:rPr>
              <w:t>Y</w:t>
            </w:r>
          </w:p>
        </w:tc>
        <w:tc>
          <w:tcPr>
            <w:tcW w:w="1759" w:type="dxa"/>
          </w:tcPr>
          <w:p w:rsidR="00B85AA1" w:rsidRPr="00763787" w:rsidRDefault="00761685">
            <w:pPr>
              <w:pStyle w:val="Bluetext"/>
              <w:cnfStyle w:val="000000100000"/>
              <w:rPr>
                <w:rFonts w:asciiTheme="minorHAnsi" w:eastAsiaTheme="minorHAnsi" w:hAnsiTheme="minorHAnsi" w:cstheme="minorBidi"/>
                <w:szCs w:val="18"/>
              </w:rPr>
            </w:pPr>
            <w:r w:rsidRPr="00763787">
              <w:rPr>
                <w:szCs w:val="18"/>
              </w:rPr>
              <w:t>$1</w:t>
            </w:r>
            <w:r w:rsidR="00467165" w:rsidRPr="00763787">
              <w:rPr>
                <w:szCs w:val="18"/>
              </w:rPr>
              <w:t>2</w:t>
            </w:r>
            <w:r w:rsidRPr="00763787">
              <w:rPr>
                <w:szCs w:val="18"/>
              </w:rPr>
              <w:t>,000</w:t>
            </w:r>
          </w:p>
        </w:tc>
        <w:tc>
          <w:tcPr>
            <w:tcW w:w="1759" w:type="dxa"/>
          </w:tcPr>
          <w:p w:rsidR="00B85AA1" w:rsidRPr="00763787" w:rsidRDefault="00B85AA1">
            <w:pPr>
              <w:pStyle w:val="Bluetext"/>
              <w:cnfStyle w:val="000000100000"/>
              <w:rPr>
                <w:rFonts w:asciiTheme="minorHAnsi" w:eastAsiaTheme="minorHAnsi" w:hAnsiTheme="minorHAnsi" w:cstheme="minorBidi"/>
                <w:szCs w:val="18"/>
              </w:rPr>
            </w:pPr>
          </w:p>
        </w:tc>
      </w:tr>
      <w:tr w:rsidR="00761685" w:rsidRPr="00761685" w:rsidTr="00761685">
        <w:tc>
          <w:tcPr>
            <w:cnfStyle w:val="001000000000"/>
            <w:tcW w:w="1753" w:type="dxa"/>
          </w:tcPr>
          <w:p w:rsidR="00B85AA1" w:rsidRDefault="00761685">
            <w:pPr>
              <w:pStyle w:val="Bluetext"/>
              <w:rPr>
                <w:rFonts w:asciiTheme="minorHAnsi" w:eastAsiaTheme="minorHAnsi" w:hAnsiTheme="minorHAnsi" w:cstheme="minorBidi"/>
                <w:b w:val="0"/>
                <w:szCs w:val="22"/>
              </w:rPr>
            </w:pPr>
            <w:r w:rsidRPr="00761685">
              <w:lastRenderedPageBreak/>
              <w:t>Pipe</w:t>
            </w:r>
          </w:p>
        </w:tc>
        <w:tc>
          <w:tcPr>
            <w:tcW w:w="1757" w:type="dxa"/>
          </w:tcPr>
          <w:p w:rsidR="00B85AA1" w:rsidRPr="00763787" w:rsidRDefault="00761685">
            <w:pPr>
              <w:pStyle w:val="Bluetext"/>
              <w:cnfStyle w:val="000000000000"/>
              <w:rPr>
                <w:rFonts w:asciiTheme="minorHAnsi" w:eastAsiaTheme="minorHAnsi" w:hAnsiTheme="minorHAnsi" w:cstheme="minorBidi"/>
                <w:szCs w:val="18"/>
              </w:rPr>
            </w:pPr>
            <w:r w:rsidRPr="00763787">
              <w:rPr>
                <w:szCs w:val="18"/>
              </w:rPr>
              <w:t>Gas</w:t>
            </w:r>
          </w:p>
        </w:tc>
        <w:tc>
          <w:tcPr>
            <w:tcW w:w="1755" w:type="dxa"/>
          </w:tcPr>
          <w:p w:rsidR="00B85AA1" w:rsidRPr="00763787" w:rsidRDefault="00761685">
            <w:pPr>
              <w:pStyle w:val="Bluetext"/>
              <w:cnfStyle w:val="000000000000"/>
              <w:rPr>
                <w:rFonts w:asciiTheme="minorHAnsi" w:eastAsiaTheme="minorHAnsi" w:hAnsiTheme="minorHAnsi" w:cstheme="minorBidi"/>
                <w:szCs w:val="18"/>
              </w:rPr>
            </w:pPr>
            <w:r w:rsidRPr="00763787">
              <w:rPr>
                <w:szCs w:val="18"/>
              </w:rPr>
              <w:t>N</w:t>
            </w:r>
          </w:p>
        </w:tc>
        <w:tc>
          <w:tcPr>
            <w:tcW w:w="1764" w:type="dxa"/>
          </w:tcPr>
          <w:p w:rsidR="00B85AA1" w:rsidRPr="00763787" w:rsidRDefault="00B85AA1">
            <w:pPr>
              <w:pStyle w:val="Bluetext"/>
              <w:cnfStyle w:val="000000000000"/>
              <w:rPr>
                <w:rFonts w:asciiTheme="minorHAnsi" w:eastAsiaTheme="minorHAnsi" w:hAnsiTheme="minorHAnsi" w:cstheme="minorBidi"/>
                <w:szCs w:val="18"/>
              </w:rPr>
            </w:pPr>
          </w:p>
        </w:tc>
        <w:tc>
          <w:tcPr>
            <w:tcW w:w="1759" w:type="dxa"/>
          </w:tcPr>
          <w:p w:rsidR="00B85AA1" w:rsidRPr="00763787" w:rsidRDefault="00761685">
            <w:pPr>
              <w:pStyle w:val="Bluetext"/>
              <w:cnfStyle w:val="000000000000"/>
              <w:rPr>
                <w:rFonts w:asciiTheme="minorHAnsi" w:eastAsiaTheme="minorHAnsi" w:hAnsiTheme="minorHAnsi" w:cstheme="minorBidi"/>
                <w:szCs w:val="18"/>
              </w:rPr>
            </w:pPr>
            <w:r w:rsidRPr="00763787">
              <w:rPr>
                <w:szCs w:val="18"/>
              </w:rPr>
              <w:t>$6,000</w:t>
            </w:r>
          </w:p>
        </w:tc>
        <w:tc>
          <w:tcPr>
            <w:tcW w:w="1759" w:type="dxa"/>
          </w:tcPr>
          <w:p w:rsidR="00B85AA1" w:rsidRPr="00763787" w:rsidRDefault="00B85AA1">
            <w:pPr>
              <w:pStyle w:val="Bluetext"/>
              <w:cnfStyle w:val="000000000000"/>
              <w:rPr>
                <w:rFonts w:asciiTheme="minorHAnsi" w:eastAsiaTheme="minorHAnsi" w:hAnsiTheme="minorHAnsi" w:cstheme="minorBidi"/>
                <w:szCs w:val="18"/>
              </w:rPr>
            </w:pPr>
          </w:p>
        </w:tc>
      </w:tr>
      <w:tr w:rsidR="00761685" w:rsidRPr="00761685" w:rsidTr="00761685">
        <w:trPr>
          <w:cnfStyle w:val="000000100000"/>
        </w:trPr>
        <w:tc>
          <w:tcPr>
            <w:cnfStyle w:val="001000000000"/>
            <w:tcW w:w="1753" w:type="dxa"/>
          </w:tcPr>
          <w:p w:rsidR="00B85AA1" w:rsidRDefault="00761685">
            <w:pPr>
              <w:pStyle w:val="Bluetext"/>
              <w:rPr>
                <w:rFonts w:asciiTheme="minorHAnsi" w:eastAsiaTheme="minorHAnsi" w:hAnsiTheme="minorHAnsi" w:cstheme="minorBidi"/>
                <w:b w:val="0"/>
                <w:szCs w:val="22"/>
              </w:rPr>
            </w:pPr>
            <w:r w:rsidRPr="00761685">
              <w:t>Conduit Fittings</w:t>
            </w:r>
          </w:p>
        </w:tc>
        <w:tc>
          <w:tcPr>
            <w:tcW w:w="1757" w:type="dxa"/>
          </w:tcPr>
          <w:p w:rsidR="00B85AA1" w:rsidRPr="00763787" w:rsidRDefault="00761685">
            <w:pPr>
              <w:pStyle w:val="Bluetext"/>
              <w:cnfStyle w:val="000000100000"/>
              <w:rPr>
                <w:rFonts w:asciiTheme="minorHAnsi" w:eastAsiaTheme="minorHAnsi" w:hAnsiTheme="minorHAnsi" w:cstheme="minorBidi"/>
                <w:szCs w:val="18"/>
              </w:rPr>
            </w:pPr>
            <w:r w:rsidRPr="00763787">
              <w:rPr>
                <w:szCs w:val="18"/>
              </w:rPr>
              <w:t>Pipe Fittings</w:t>
            </w:r>
          </w:p>
        </w:tc>
        <w:tc>
          <w:tcPr>
            <w:tcW w:w="1755" w:type="dxa"/>
          </w:tcPr>
          <w:p w:rsidR="00B85AA1" w:rsidRPr="00763787" w:rsidRDefault="00761685">
            <w:pPr>
              <w:pStyle w:val="Bluetext"/>
              <w:cnfStyle w:val="000000100000"/>
              <w:rPr>
                <w:rFonts w:asciiTheme="minorHAnsi" w:eastAsiaTheme="minorHAnsi" w:hAnsiTheme="minorHAnsi" w:cstheme="minorBidi"/>
                <w:szCs w:val="18"/>
              </w:rPr>
            </w:pPr>
            <w:r w:rsidRPr="00763787">
              <w:rPr>
                <w:szCs w:val="18"/>
              </w:rPr>
              <w:t>Y</w:t>
            </w:r>
          </w:p>
        </w:tc>
        <w:tc>
          <w:tcPr>
            <w:tcW w:w="1764" w:type="dxa"/>
          </w:tcPr>
          <w:p w:rsidR="00B85AA1" w:rsidRPr="00763787" w:rsidRDefault="00761685">
            <w:pPr>
              <w:pStyle w:val="Bluetext"/>
              <w:cnfStyle w:val="000000100000"/>
              <w:rPr>
                <w:rFonts w:asciiTheme="minorHAnsi" w:eastAsiaTheme="minorHAnsi" w:hAnsiTheme="minorHAnsi" w:cstheme="minorBidi"/>
                <w:szCs w:val="18"/>
              </w:rPr>
            </w:pPr>
            <w:r w:rsidRPr="00763787">
              <w:rPr>
                <w:szCs w:val="18"/>
              </w:rPr>
              <w:t>N</w:t>
            </w:r>
          </w:p>
        </w:tc>
        <w:tc>
          <w:tcPr>
            <w:tcW w:w="1759" w:type="dxa"/>
          </w:tcPr>
          <w:p w:rsidR="00B85AA1" w:rsidRPr="00763787" w:rsidRDefault="00B85AA1">
            <w:pPr>
              <w:pStyle w:val="Bluetext"/>
              <w:cnfStyle w:val="000000100000"/>
              <w:rPr>
                <w:rFonts w:asciiTheme="minorHAnsi" w:eastAsiaTheme="minorHAnsi" w:hAnsiTheme="minorHAnsi" w:cstheme="minorBidi"/>
                <w:szCs w:val="18"/>
              </w:rPr>
            </w:pPr>
          </w:p>
        </w:tc>
        <w:tc>
          <w:tcPr>
            <w:tcW w:w="1759" w:type="dxa"/>
          </w:tcPr>
          <w:p w:rsidR="00B85AA1" w:rsidRPr="00763787" w:rsidRDefault="00761685">
            <w:pPr>
              <w:pStyle w:val="Bluetext"/>
              <w:cnfStyle w:val="000000100000"/>
              <w:rPr>
                <w:rFonts w:asciiTheme="minorHAnsi" w:eastAsiaTheme="minorHAnsi" w:hAnsiTheme="minorHAnsi" w:cstheme="minorBidi"/>
                <w:szCs w:val="18"/>
              </w:rPr>
            </w:pPr>
            <w:r w:rsidRPr="00763787">
              <w:rPr>
                <w:szCs w:val="18"/>
              </w:rPr>
              <w:t>$2,000</w:t>
            </w:r>
          </w:p>
        </w:tc>
      </w:tr>
      <w:tr w:rsidR="00761685" w:rsidRPr="00761685" w:rsidTr="00761685">
        <w:tc>
          <w:tcPr>
            <w:cnfStyle w:val="001000000000"/>
            <w:tcW w:w="1753" w:type="dxa"/>
          </w:tcPr>
          <w:p w:rsidR="00761685" w:rsidRPr="00CF5A95" w:rsidRDefault="00761685" w:rsidP="00761685">
            <w:pPr>
              <w:spacing w:before="0" w:after="200" w:line="276" w:lineRule="auto"/>
              <w:rPr>
                <w:color w:val="4CB2B3" w:themeColor="accent4"/>
                <w:sz w:val="20"/>
              </w:rPr>
            </w:pPr>
          </w:p>
        </w:tc>
        <w:tc>
          <w:tcPr>
            <w:tcW w:w="1757" w:type="dxa"/>
          </w:tcPr>
          <w:p w:rsidR="00761685" w:rsidRPr="00763787" w:rsidRDefault="00761685" w:rsidP="00761685">
            <w:pPr>
              <w:spacing w:before="0" w:after="200" w:line="276" w:lineRule="auto"/>
              <w:cnfStyle w:val="000000000000"/>
              <w:rPr>
                <w:color w:val="4CB2B3" w:themeColor="accent4"/>
                <w:szCs w:val="18"/>
              </w:rPr>
            </w:pPr>
          </w:p>
        </w:tc>
        <w:tc>
          <w:tcPr>
            <w:tcW w:w="1755" w:type="dxa"/>
          </w:tcPr>
          <w:p w:rsidR="00761685" w:rsidRPr="00763787" w:rsidRDefault="00761685" w:rsidP="00761685">
            <w:pPr>
              <w:spacing w:before="0" w:after="200" w:line="276" w:lineRule="auto"/>
              <w:cnfStyle w:val="000000000000"/>
              <w:rPr>
                <w:color w:val="4CB2B3" w:themeColor="accent4"/>
                <w:szCs w:val="18"/>
              </w:rPr>
            </w:pPr>
          </w:p>
        </w:tc>
        <w:tc>
          <w:tcPr>
            <w:tcW w:w="1764" w:type="dxa"/>
          </w:tcPr>
          <w:p w:rsidR="00761685" w:rsidRPr="00763787" w:rsidRDefault="00761685" w:rsidP="00761685">
            <w:pPr>
              <w:spacing w:before="0" w:after="200" w:line="276" w:lineRule="auto"/>
              <w:cnfStyle w:val="000000000000"/>
              <w:rPr>
                <w:color w:val="4CB2B3" w:themeColor="accent4"/>
                <w:szCs w:val="18"/>
              </w:rPr>
            </w:pPr>
          </w:p>
        </w:tc>
        <w:tc>
          <w:tcPr>
            <w:tcW w:w="1759" w:type="dxa"/>
          </w:tcPr>
          <w:p w:rsidR="00761685" w:rsidRPr="00763787" w:rsidRDefault="00761685" w:rsidP="00761685">
            <w:pPr>
              <w:spacing w:before="0" w:after="200" w:line="276" w:lineRule="auto"/>
              <w:cnfStyle w:val="000000000000"/>
              <w:rPr>
                <w:color w:val="4CB2B3" w:themeColor="accent4"/>
                <w:szCs w:val="18"/>
              </w:rPr>
            </w:pPr>
          </w:p>
        </w:tc>
        <w:tc>
          <w:tcPr>
            <w:tcW w:w="1759" w:type="dxa"/>
          </w:tcPr>
          <w:p w:rsidR="00761685" w:rsidRPr="00763787" w:rsidRDefault="00761685" w:rsidP="00761685">
            <w:pPr>
              <w:spacing w:before="0" w:after="200" w:line="276" w:lineRule="auto"/>
              <w:cnfStyle w:val="000000000000"/>
              <w:rPr>
                <w:color w:val="4CB2B3" w:themeColor="accent4"/>
                <w:szCs w:val="18"/>
              </w:rPr>
            </w:pPr>
          </w:p>
        </w:tc>
      </w:tr>
      <w:tr w:rsidR="00761685" w:rsidRPr="00761685" w:rsidTr="00467165">
        <w:trPr>
          <w:cnfStyle w:val="000000100000"/>
        </w:trPr>
        <w:tc>
          <w:tcPr>
            <w:cnfStyle w:val="001000000000"/>
            <w:tcW w:w="1753" w:type="dxa"/>
            <w:tcBorders>
              <w:bottom w:val="dotted" w:sz="4" w:space="0" w:color="8DC63F" w:themeColor="text2"/>
            </w:tcBorders>
          </w:tcPr>
          <w:p w:rsidR="00761685" w:rsidRPr="00CF5A95" w:rsidRDefault="00761685" w:rsidP="00761685">
            <w:pPr>
              <w:spacing w:before="0" w:after="200" w:line="276" w:lineRule="auto"/>
              <w:rPr>
                <w:color w:val="4CB2B3" w:themeColor="accent4"/>
                <w:sz w:val="20"/>
              </w:rPr>
            </w:pPr>
          </w:p>
        </w:tc>
        <w:tc>
          <w:tcPr>
            <w:tcW w:w="1757" w:type="dxa"/>
            <w:tcBorders>
              <w:bottom w:val="dotted" w:sz="4" w:space="0" w:color="8DC63F" w:themeColor="text2"/>
            </w:tcBorders>
          </w:tcPr>
          <w:p w:rsidR="00761685" w:rsidRPr="00763787" w:rsidRDefault="00761685" w:rsidP="00761685">
            <w:pPr>
              <w:spacing w:before="0" w:after="200" w:line="276" w:lineRule="auto"/>
              <w:cnfStyle w:val="000000100000"/>
              <w:rPr>
                <w:color w:val="4CB2B3" w:themeColor="accent4"/>
                <w:szCs w:val="18"/>
              </w:rPr>
            </w:pPr>
          </w:p>
        </w:tc>
        <w:tc>
          <w:tcPr>
            <w:tcW w:w="1755" w:type="dxa"/>
            <w:tcBorders>
              <w:bottom w:val="dotted" w:sz="4" w:space="0" w:color="8DC63F" w:themeColor="text2"/>
            </w:tcBorders>
          </w:tcPr>
          <w:p w:rsidR="00761685" w:rsidRPr="00763787" w:rsidRDefault="00761685" w:rsidP="00761685">
            <w:pPr>
              <w:spacing w:before="0" w:after="200" w:line="276" w:lineRule="auto"/>
              <w:cnfStyle w:val="000000100000"/>
              <w:rPr>
                <w:color w:val="4CB2B3" w:themeColor="accent4"/>
                <w:szCs w:val="18"/>
              </w:rPr>
            </w:pPr>
          </w:p>
        </w:tc>
        <w:tc>
          <w:tcPr>
            <w:tcW w:w="1764" w:type="dxa"/>
            <w:tcBorders>
              <w:bottom w:val="dotted" w:sz="4" w:space="0" w:color="8DC63F" w:themeColor="text2"/>
            </w:tcBorders>
          </w:tcPr>
          <w:p w:rsidR="00761685" w:rsidRPr="00763787" w:rsidRDefault="00761685" w:rsidP="00761685">
            <w:pPr>
              <w:spacing w:before="0" w:after="200" w:line="276" w:lineRule="auto"/>
              <w:cnfStyle w:val="000000100000"/>
              <w:rPr>
                <w:color w:val="4CB2B3" w:themeColor="accent4"/>
                <w:szCs w:val="18"/>
              </w:rPr>
            </w:pPr>
          </w:p>
        </w:tc>
        <w:tc>
          <w:tcPr>
            <w:tcW w:w="1759" w:type="dxa"/>
          </w:tcPr>
          <w:p w:rsidR="00761685" w:rsidRPr="00763787" w:rsidRDefault="00761685" w:rsidP="00761685">
            <w:pPr>
              <w:spacing w:before="0" w:after="200" w:line="276" w:lineRule="auto"/>
              <w:cnfStyle w:val="000000100000"/>
              <w:rPr>
                <w:color w:val="4CB2B3" w:themeColor="accent4"/>
                <w:szCs w:val="18"/>
              </w:rPr>
            </w:pPr>
          </w:p>
        </w:tc>
        <w:tc>
          <w:tcPr>
            <w:tcW w:w="1759" w:type="dxa"/>
          </w:tcPr>
          <w:p w:rsidR="00761685" w:rsidRPr="00763787" w:rsidRDefault="00761685" w:rsidP="00761685">
            <w:pPr>
              <w:spacing w:before="0" w:after="200" w:line="276" w:lineRule="auto"/>
              <w:cnfStyle w:val="000000100000"/>
              <w:rPr>
                <w:color w:val="4CB2B3" w:themeColor="accent4"/>
                <w:szCs w:val="18"/>
              </w:rPr>
            </w:pPr>
          </w:p>
        </w:tc>
      </w:tr>
      <w:tr w:rsidR="00761685" w:rsidRPr="00761685" w:rsidTr="00467165">
        <w:tc>
          <w:tcPr>
            <w:cnfStyle w:val="001000000000"/>
            <w:tcW w:w="7029" w:type="dxa"/>
            <w:gridSpan w:val="4"/>
            <w:tcBorders>
              <w:top w:val="dotted" w:sz="4" w:space="0" w:color="8DC63F" w:themeColor="text2"/>
              <w:bottom w:val="dotted" w:sz="4" w:space="0" w:color="8DC63F" w:themeColor="text2"/>
            </w:tcBorders>
            <w:shd w:val="clear" w:color="auto" w:fill="C5D3EC" w:themeFill="accent5" w:themeFillTint="33"/>
          </w:tcPr>
          <w:p w:rsidR="00761685" w:rsidRPr="00761685" w:rsidRDefault="00584F2A" w:rsidP="00761685">
            <w:pPr>
              <w:spacing w:before="0" w:after="200" w:line="276" w:lineRule="auto"/>
              <w:rPr>
                <w:sz w:val="20"/>
              </w:rPr>
            </w:pPr>
            <w:r w:rsidRPr="00584F2A">
              <w:rPr>
                <w:sz w:val="20"/>
              </w:rPr>
              <w:t>Total cost of all compliant products</w:t>
            </w:r>
          </w:p>
        </w:tc>
        <w:tc>
          <w:tcPr>
            <w:tcW w:w="1759" w:type="dxa"/>
          </w:tcPr>
          <w:p w:rsidR="00B85AA1" w:rsidRDefault="00467165">
            <w:pPr>
              <w:pStyle w:val="Bluetext"/>
              <w:jc w:val="center"/>
              <w:cnfStyle w:val="00000000000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$18</w:t>
            </w:r>
            <w:r w:rsidR="00761685" w:rsidRPr="00761685">
              <w:t>,000</w:t>
            </w:r>
          </w:p>
        </w:tc>
        <w:tc>
          <w:tcPr>
            <w:tcW w:w="1759" w:type="dxa"/>
            <w:shd w:val="clear" w:color="auto" w:fill="1F3862" w:themeFill="accent5"/>
          </w:tcPr>
          <w:p w:rsidR="00761685" w:rsidRPr="00761685" w:rsidRDefault="00761685" w:rsidP="00761685">
            <w:pPr>
              <w:spacing w:before="0" w:after="200" w:line="276" w:lineRule="auto"/>
              <w:cnfStyle w:val="000000000000"/>
              <w:rPr>
                <w:sz w:val="20"/>
              </w:rPr>
            </w:pPr>
          </w:p>
        </w:tc>
      </w:tr>
      <w:tr w:rsidR="00761685" w:rsidRPr="00761685" w:rsidTr="00467165">
        <w:trPr>
          <w:cnfStyle w:val="000000100000"/>
        </w:trPr>
        <w:tc>
          <w:tcPr>
            <w:cnfStyle w:val="001000000000"/>
            <w:tcW w:w="7029" w:type="dxa"/>
            <w:gridSpan w:val="4"/>
            <w:tcBorders>
              <w:top w:val="dotted" w:sz="4" w:space="0" w:color="8DC63F" w:themeColor="text2"/>
              <w:bottom w:val="dotted" w:sz="4" w:space="0" w:color="8DC63F" w:themeColor="text2"/>
            </w:tcBorders>
            <w:shd w:val="clear" w:color="auto" w:fill="C5D3EC" w:themeFill="accent5" w:themeFillTint="33"/>
          </w:tcPr>
          <w:p w:rsidR="00761685" w:rsidRPr="00761685" w:rsidRDefault="00584F2A" w:rsidP="00761685">
            <w:pPr>
              <w:spacing w:before="0" w:after="200" w:line="276" w:lineRule="auto"/>
              <w:rPr>
                <w:sz w:val="20"/>
              </w:rPr>
            </w:pPr>
            <w:r w:rsidRPr="00584F2A">
              <w:rPr>
                <w:sz w:val="20"/>
              </w:rPr>
              <w:t>Total cost of all non-compliant products</w:t>
            </w:r>
          </w:p>
        </w:tc>
        <w:tc>
          <w:tcPr>
            <w:tcW w:w="1759" w:type="dxa"/>
            <w:shd w:val="clear" w:color="auto" w:fill="1F3862" w:themeFill="accent5"/>
          </w:tcPr>
          <w:p w:rsidR="00761685" w:rsidRPr="00761685" w:rsidRDefault="00761685" w:rsidP="00761685">
            <w:pPr>
              <w:spacing w:before="0" w:after="200" w:line="276" w:lineRule="auto"/>
              <w:cnfStyle w:val="000000100000"/>
              <w:rPr>
                <w:sz w:val="20"/>
              </w:rPr>
            </w:pPr>
          </w:p>
        </w:tc>
        <w:tc>
          <w:tcPr>
            <w:tcW w:w="1759" w:type="dxa"/>
          </w:tcPr>
          <w:p w:rsidR="00B85AA1" w:rsidRDefault="00761685">
            <w:pPr>
              <w:pStyle w:val="Bluetext"/>
              <w:jc w:val="center"/>
              <w:cnfStyle w:val="00000010000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61685">
              <w:t>$2,000</w:t>
            </w:r>
          </w:p>
        </w:tc>
      </w:tr>
      <w:tr w:rsidR="00761685" w:rsidRPr="00761685" w:rsidTr="00467165">
        <w:tc>
          <w:tcPr>
            <w:cnfStyle w:val="001000000000"/>
            <w:tcW w:w="7029" w:type="dxa"/>
            <w:gridSpan w:val="4"/>
            <w:tcBorders>
              <w:top w:val="dotted" w:sz="4" w:space="0" w:color="8DC63F" w:themeColor="text2"/>
              <w:bottom w:val="dotted" w:sz="4" w:space="0" w:color="8DC63F" w:themeColor="text2"/>
            </w:tcBorders>
            <w:shd w:val="clear" w:color="auto" w:fill="C5D3EC" w:themeFill="accent5" w:themeFillTint="33"/>
          </w:tcPr>
          <w:p w:rsidR="00761685" w:rsidRPr="00761685" w:rsidRDefault="00761685" w:rsidP="00761685">
            <w:pPr>
              <w:spacing w:before="0" w:after="200" w:line="276" w:lineRule="auto"/>
              <w:rPr>
                <w:sz w:val="20"/>
              </w:rPr>
            </w:pPr>
            <w:r>
              <w:rPr>
                <w:sz w:val="20"/>
              </w:rPr>
              <w:t>Combined total cost of all PVC products in schedule</w:t>
            </w:r>
          </w:p>
        </w:tc>
        <w:tc>
          <w:tcPr>
            <w:tcW w:w="3518" w:type="dxa"/>
            <w:gridSpan w:val="2"/>
          </w:tcPr>
          <w:p w:rsidR="00B85AA1" w:rsidRDefault="00761685">
            <w:pPr>
              <w:pStyle w:val="Bluetext"/>
              <w:jc w:val="center"/>
              <w:cnfStyle w:val="00000000000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$2</w:t>
            </w:r>
            <w:r w:rsidR="00467165">
              <w:t>0</w:t>
            </w:r>
            <w:r>
              <w:t>,000</w:t>
            </w:r>
          </w:p>
        </w:tc>
      </w:tr>
      <w:tr w:rsidR="00761685" w:rsidRPr="00761685" w:rsidTr="00467165">
        <w:trPr>
          <w:cnfStyle w:val="000000100000"/>
        </w:trPr>
        <w:tc>
          <w:tcPr>
            <w:cnfStyle w:val="001000000000"/>
            <w:tcW w:w="7029" w:type="dxa"/>
            <w:gridSpan w:val="4"/>
            <w:tcBorders>
              <w:top w:val="dotted" w:sz="4" w:space="0" w:color="8DC63F" w:themeColor="text2"/>
              <w:bottom w:val="single" w:sz="12" w:space="0" w:color="8DC63F" w:themeColor="text2"/>
            </w:tcBorders>
            <w:shd w:val="clear" w:color="auto" w:fill="C5D3EC" w:themeFill="accent5" w:themeFillTint="33"/>
          </w:tcPr>
          <w:p w:rsidR="00761685" w:rsidRDefault="00761685" w:rsidP="00761685">
            <w:pPr>
              <w:rPr>
                <w:sz w:val="20"/>
              </w:rPr>
            </w:pPr>
            <w:r>
              <w:rPr>
                <w:sz w:val="20"/>
              </w:rPr>
              <w:t>Percentage of PVC products compliant with the Credit Criteria</w:t>
            </w:r>
          </w:p>
          <w:p w:rsidR="00761685" w:rsidRPr="00467165" w:rsidRDefault="00584F2A" w:rsidP="00467165">
            <w:pPr>
              <w:spacing w:before="0" w:after="200" w:line="276" w:lineRule="auto"/>
              <w:rPr>
                <w:sz w:val="16"/>
                <w:szCs w:val="16"/>
              </w:rPr>
            </w:pPr>
            <w:r w:rsidRPr="00584F2A">
              <w:rPr>
                <w:sz w:val="16"/>
                <w:szCs w:val="16"/>
              </w:rPr>
              <w:t>($18,000/$20,000) x 100= 90%</w:t>
            </w:r>
          </w:p>
        </w:tc>
        <w:tc>
          <w:tcPr>
            <w:tcW w:w="1759" w:type="dxa"/>
          </w:tcPr>
          <w:p w:rsidR="00B85AA1" w:rsidRDefault="00B85AA1">
            <w:pPr>
              <w:pStyle w:val="Bluetext"/>
              <w:cnfStyle w:val="000000100000"/>
              <w:rPr>
                <w:b/>
              </w:rPr>
            </w:pPr>
          </w:p>
        </w:tc>
        <w:tc>
          <w:tcPr>
            <w:tcW w:w="1759" w:type="dxa"/>
          </w:tcPr>
          <w:p w:rsidR="00B85AA1" w:rsidRDefault="00584F2A">
            <w:pPr>
              <w:pStyle w:val="Bluetext"/>
              <w:cnfStyle w:val="000000100000"/>
              <w:rPr>
                <w:b/>
              </w:rPr>
            </w:pPr>
            <w:r w:rsidRPr="00584F2A">
              <w:rPr>
                <w:b/>
                <w:sz w:val="22"/>
              </w:rPr>
              <w:t>90%</w:t>
            </w:r>
          </w:p>
        </w:tc>
      </w:tr>
    </w:tbl>
    <w:p w:rsidR="009B2D99" w:rsidRPr="009B2D99" w:rsidRDefault="009B2D99" w:rsidP="009B2D99">
      <w:pPr>
        <w:rPr>
          <w:bCs/>
          <w:color w:val="398586" w:themeColor="accent4" w:themeShade="BF"/>
        </w:rPr>
      </w:pPr>
    </w:p>
    <w:p w:rsidR="003E06C7" w:rsidRDefault="003E06C7" w:rsidP="00D74936">
      <w:pPr>
        <w:jc w:val="both"/>
        <w:rPr>
          <w:color w:val="4CB2B3" w:themeColor="accent4"/>
        </w:rPr>
      </w:pPr>
      <w:r w:rsidRPr="003E06C7">
        <w:rPr>
          <w:color w:val="4CB2B3" w:themeColor="accent4"/>
        </w:rPr>
        <w:t>[Insert hyperlink</w:t>
      </w:r>
      <w:r w:rsidR="007B1A08">
        <w:rPr>
          <w:color w:val="4CB2B3" w:themeColor="accent4"/>
        </w:rPr>
        <w:t>s</w:t>
      </w:r>
      <w:r w:rsidRPr="003E06C7">
        <w:rPr>
          <w:color w:val="4CB2B3" w:themeColor="accent4"/>
        </w:rPr>
        <w:t xml:space="preserve"> to </w:t>
      </w:r>
      <w:r w:rsidR="00D74936">
        <w:rPr>
          <w:color w:val="4CB2B3" w:themeColor="accent4"/>
        </w:rPr>
        <w:t xml:space="preserve">documents </w:t>
      </w:r>
      <w:r w:rsidR="007B1A08">
        <w:rPr>
          <w:color w:val="4CB2B3" w:themeColor="accent4"/>
        </w:rPr>
        <w:t xml:space="preserve">which </w:t>
      </w:r>
      <w:r w:rsidR="00D74936">
        <w:rPr>
          <w:color w:val="4CB2B3" w:themeColor="accent4"/>
        </w:rPr>
        <w:t>support these claims]</w:t>
      </w:r>
    </w:p>
    <w:p w:rsidR="007B1A08" w:rsidRPr="003E06C7" w:rsidRDefault="007B1A08" w:rsidP="00D74936">
      <w:pPr>
        <w:jc w:val="both"/>
        <w:rPr>
          <w:color w:val="4CB2B3" w:themeColor="accent4"/>
        </w:rPr>
      </w:pPr>
    </w:p>
    <w:p w:rsidR="007B1A08" w:rsidRPr="00BF07EC" w:rsidRDefault="007B1A08" w:rsidP="007B1A08">
      <w:pPr>
        <w:pStyle w:val="AdditionalpointNAclaimed"/>
      </w:pPr>
      <w:r w:rsidRPr="00BF07EC">
        <w:t>Therefore, as demonstrate</w:t>
      </w:r>
      <w:r>
        <w:t xml:space="preserve">d in section 1.1 </w:t>
      </w:r>
      <w:r w:rsidRPr="00BF07EC">
        <w:t xml:space="preserve">this project is eligible to achieve </w:t>
      </w:r>
      <w:r w:rsidRPr="00873478">
        <w:rPr>
          <w:color w:val="398586" w:themeColor="accent4" w:themeShade="BF"/>
        </w:rPr>
        <w:t>[1</w:t>
      </w:r>
      <w:r w:rsidR="00467165">
        <w:rPr>
          <w:color w:val="398586" w:themeColor="accent4" w:themeShade="BF"/>
        </w:rPr>
        <w:t xml:space="preserve"> or 2</w:t>
      </w:r>
      <w:r w:rsidRPr="00873478">
        <w:rPr>
          <w:color w:val="398586" w:themeColor="accent4" w:themeShade="BF"/>
        </w:rPr>
        <w:t>]</w:t>
      </w:r>
      <w:r w:rsidRPr="00F05524">
        <w:t xml:space="preserve"> </w:t>
      </w:r>
      <w:r w:rsidRPr="00BF07EC">
        <w:t>point</w:t>
      </w:r>
      <w:r w:rsidR="00584F2A" w:rsidRPr="00584F2A">
        <w:rPr>
          <w:color w:val="398586" w:themeColor="accent4" w:themeShade="BF"/>
        </w:rPr>
        <w:t>(s)</w:t>
      </w:r>
      <w:r>
        <w:t xml:space="preserve"> for </w:t>
      </w:r>
      <w:r w:rsidR="00467165">
        <w:t xml:space="preserve">encouraging the use of PVC material which adheres to best practice guidelines. </w:t>
      </w:r>
    </w:p>
    <w:p w:rsidR="003E06C7" w:rsidRDefault="003E06C7" w:rsidP="004F5B31">
      <w:pPr>
        <w:jc w:val="both"/>
        <w:rPr>
          <w:color w:val="4CB2B3" w:themeColor="accent4"/>
        </w:rPr>
      </w:pPr>
    </w:p>
    <w:p w:rsidR="007B1A08" w:rsidRPr="001D0075" w:rsidRDefault="00840C97" w:rsidP="007B1A08">
      <w:pPr>
        <w:rPr>
          <w:rStyle w:val="DocumentTextbody"/>
        </w:rPr>
      </w:pPr>
      <w:r w:rsidRPr="00840C97">
        <w:rPr>
          <w:rStyle w:val="DocumentTextbody"/>
        </w:rPr>
        <w:t>The following chapter is for projects that are targeting this credit as ‘Not Applicable’.</w:t>
      </w:r>
    </w:p>
    <w:p w:rsidR="00784C34" w:rsidRDefault="00840C97">
      <w:pPr>
        <w:pStyle w:val="HeadingSimilarStyle"/>
        <w:rPr>
          <w:color w:val="8FBF44" w:themeColor="accent6" w:themeShade="BF"/>
        </w:rPr>
      </w:pPr>
      <w:r w:rsidRPr="00840C97">
        <w:rPr>
          <w:color w:val="8FBF44" w:themeColor="accent6" w:themeShade="BF"/>
        </w:rPr>
        <w:t>Credit ‘Not Applicable’</w:t>
      </w:r>
    </w:p>
    <w:p w:rsidR="00584F2A" w:rsidRDefault="000957B7" w:rsidP="00584F2A">
      <w:pPr>
        <w:pStyle w:val="Bluetext"/>
        <w:numPr>
          <w:ilvl w:val="0"/>
          <w:numId w:val="31"/>
        </w:numPr>
        <w:rPr>
          <w:rStyle w:val="DocumentTextbody"/>
          <w:color w:val="4CB2B3" w:themeColor="accent4"/>
        </w:rPr>
      </w:pPr>
      <w:r w:rsidRPr="000957B7">
        <w:rPr>
          <w:rStyle w:val="DocumentTextbody"/>
          <w:color w:val="4CB2B3" w:themeColor="accent4"/>
        </w:rPr>
        <w:t>[</w:t>
      </w:r>
      <w:r w:rsidR="00840C97" w:rsidRPr="000957B7">
        <w:rPr>
          <w:rStyle w:val="DocumentTextbody"/>
          <w:color w:val="4CB2B3" w:themeColor="accent4"/>
        </w:rPr>
        <w:t>The</w:t>
      </w:r>
      <w:r w:rsidR="00467165" w:rsidRPr="000957B7">
        <w:rPr>
          <w:rStyle w:val="DocumentTextbody"/>
          <w:color w:val="4CB2B3" w:themeColor="accent4"/>
        </w:rPr>
        <w:t xml:space="preserve"> cost</w:t>
      </w:r>
      <w:r w:rsidR="00840C97" w:rsidRPr="000957B7">
        <w:rPr>
          <w:rStyle w:val="DocumentTextbody"/>
          <w:color w:val="4CB2B3" w:themeColor="accent4"/>
        </w:rPr>
        <w:t xml:space="preserve"> </w:t>
      </w:r>
      <w:r w:rsidR="006F3EE2" w:rsidRPr="000957B7">
        <w:rPr>
          <w:rStyle w:val="DocumentTextbody"/>
          <w:color w:val="4CB2B3" w:themeColor="accent4"/>
        </w:rPr>
        <w:t>of the PVC products in common uses is less that 0.05% of the project’s total contract</w:t>
      </w:r>
      <w:r w:rsidR="00485AE0">
        <w:rPr>
          <w:rStyle w:val="DocumentTextbody"/>
          <w:color w:val="4CB2B3" w:themeColor="accent4"/>
        </w:rPr>
        <w:t>;</w:t>
      </w:r>
      <w:r w:rsidRPr="000957B7">
        <w:rPr>
          <w:rStyle w:val="DocumentTextbody"/>
          <w:color w:val="4CB2B3" w:themeColor="accent4"/>
        </w:rPr>
        <w:t xml:space="preserve"> OR </w:t>
      </w:r>
    </w:p>
    <w:p w:rsidR="00B85AA1" w:rsidRDefault="000957B7">
      <w:pPr>
        <w:pStyle w:val="Bluetext"/>
        <w:numPr>
          <w:ilvl w:val="0"/>
          <w:numId w:val="31"/>
        </w:numPr>
      </w:pPr>
      <w:r w:rsidRPr="000957B7">
        <w:t xml:space="preserve">There </w:t>
      </w:r>
      <w:proofErr w:type="gramStart"/>
      <w:r w:rsidR="00485AE0">
        <w:t>are</w:t>
      </w:r>
      <w:proofErr w:type="gramEnd"/>
      <w:r w:rsidR="00485AE0">
        <w:t xml:space="preserve"> </w:t>
      </w:r>
      <w:r w:rsidRPr="000957B7">
        <w:t>no PVC products present in the project for any of the common uses of PVC.]</w:t>
      </w:r>
    </w:p>
    <w:p w:rsidR="004D6AC5" w:rsidRDefault="004D6AC5" w:rsidP="004D6AC5">
      <w:r>
        <w:t>This credit is therefore excluded from the points available used to calculate the Materials Category Score and is marked as ‘Not Applicable’.</w:t>
      </w:r>
    </w:p>
    <w:p w:rsidR="0074692B" w:rsidRDefault="0074692B" w:rsidP="001D0075">
      <w:pPr>
        <w:rPr>
          <w:rStyle w:val="DocumentTextbody"/>
        </w:rPr>
      </w:pPr>
      <w:r>
        <w:rPr>
          <w:rStyle w:val="DocumentTextbody"/>
        </w:rPr>
        <w:t>(Where the NA is met by having PVC represent less than 0.05% of the contract value, please complete the following table)</w:t>
      </w:r>
    </w:p>
    <w:tbl>
      <w:tblPr>
        <w:tblStyle w:val="TableGrid"/>
        <w:tblW w:w="5027" w:type="dxa"/>
        <w:tblLook w:val="04A0"/>
      </w:tblPr>
      <w:tblGrid>
        <w:gridCol w:w="2410"/>
        <w:gridCol w:w="2617"/>
      </w:tblGrid>
      <w:tr w:rsidR="0074692B" w:rsidTr="002A314F">
        <w:trPr>
          <w:cnfStyle w:val="100000000000"/>
        </w:trPr>
        <w:tc>
          <w:tcPr>
            <w:cnfStyle w:val="001000000000"/>
            <w:tcW w:w="2410" w:type="dxa"/>
          </w:tcPr>
          <w:p w:rsidR="0074692B" w:rsidRPr="00122595" w:rsidRDefault="0074692B" w:rsidP="0074692B">
            <w:pPr>
              <w:rPr>
                <w:sz w:val="20"/>
              </w:rPr>
            </w:pPr>
            <w:r w:rsidRPr="00122595">
              <w:rPr>
                <w:sz w:val="20"/>
              </w:rPr>
              <w:t xml:space="preserve">Total Cost of </w:t>
            </w:r>
            <w:r>
              <w:rPr>
                <w:sz w:val="20"/>
              </w:rPr>
              <w:t xml:space="preserve">PVC  </w:t>
            </w:r>
          </w:p>
        </w:tc>
        <w:tc>
          <w:tcPr>
            <w:tcW w:w="2617" w:type="dxa"/>
          </w:tcPr>
          <w:p w:rsidR="0074692B" w:rsidRPr="0035319E" w:rsidRDefault="0074692B" w:rsidP="002A314F">
            <w:pPr>
              <w:cnfStyle w:val="100000000000"/>
              <w:rPr>
                <w:b w:val="0"/>
                <w:color w:val="4CB2B3" w:themeColor="accent4"/>
              </w:rPr>
            </w:pPr>
            <w:r w:rsidRPr="0035319E">
              <w:rPr>
                <w:b w:val="0"/>
                <w:color w:val="4CB2B3" w:themeColor="accent4"/>
                <w:sz w:val="20"/>
              </w:rPr>
              <w:t>[$]</w:t>
            </w:r>
          </w:p>
        </w:tc>
      </w:tr>
      <w:tr w:rsidR="0074692B" w:rsidRPr="007C73A6" w:rsidTr="002A314F">
        <w:trPr>
          <w:cnfStyle w:val="000000100000"/>
        </w:trPr>
        <w:tc>
          <w:tcPr>
            <w:cnfStyle w:val="001000000000"/>
            <w:tcW w:w="2410" w:type="dxa"/>
            <w:tcBorders>
              <w:right w:val="nil"/>
            </w:tcBorders>
          </w:tcPr>
          <w:p w:rsidR="0074692B" w:rsidRDefault="0074692B" w:rsidP="002A314F">
            <w:r w:rsidRPr="00122595">
              <w:rPr>
                <w:sz w:val="20"/>
              </w:rPr>
              <w:t>Project’s Contract Value</w:t>
            </w:r>
          </w:p>
        </w:tc>
        <w:tc>
          <w:tcPr>
            <w:tcW w:w="2617" w:type="dxa"/>
            <w:tcBorders>
              <w:left w:val="nil"/>
            </w:tcBorders>
          </w:tcPr>
          <w:p w:rsidR="0074692B" w:rsidRPr="0035319E" w:rsidRDefault="0074692B" w:rsidP="002A314F">
            <w:pPr>
              <w:cnfStyle w:val="000000100000"/>
              <w:rPr>
                <w:color w:val="4CB2B3" w:themeColor="accent4"/>
              </w:rPr>
            </w:pPr>
            <w:r w:rsidRPr="0035319E">
              <w:rPr>
                <w:color w:val="4CB2B3" w:themeColor="accent4"/>
              </w:rPr>
              <w:t>[$]</w:t>
            </w:r>
          </w:p>
        </w:tc>
      </w:tr>
      <w:tr w:rsidR="0074692B" w:rsidTr="002A314F">
        <w:tc>
          <w:tcPr>
            <w:cnfStyle w:val="001000000000"/>
            <w:tcW w:w="2410" w:type="dxa"/>
            <w:tcBorders>
              <w:right w:val="nil"/>
            </w:tcBorders>
          </w:tcPr>
          <w:p w:rsidR="0074692B" w:rsidRPr="00122595" w:rsidRDefault="0074692B" w:rsidP="0074692B">
            <w:r w:rsidRPr="00122595">
              <w:rPr>
                <w:sz w:val="20"/>
              </w:rPr>
              <w:t xml:space="preserve">Percent Value of </w:t>
            </w:r>
            <w:r>
              <w:rPr>
                <w:sz w:val="20"/>
              </w:rPr>
              <w:t>PVC</w:t>
            </w:r>
          </w:p>
        </w:tc>
        <w:tc>
          <w:tcPr>
            <w:tcW w:w="2617" w:type="dxa"/>
            <w:tcBorders>
              <w:left w:val="nil"/>
            </w:tcBorders>
          </w:tcPr>
          <w:p w:rsidR="0074692B" w:rsidRPr="0035319E" w:rsidRDefault="0074692B" w:rsidP="002A314F">
            <w:pPr>
              <w:cnfStyle w:val="000000000000"/>
              <w:rPr>
                <w:b/>
                <w:color w:val="4CB2B3" w:themeColor="accent4"/>
              </w:rPr>
            </w:pPr>
            <w:r w:rsidRPr="0035319E">
              <w:rPr>
                <w:b/>
                <w:color w:val="4CB2B3" w:themeColor="accent4"/>
              </w:rPr>
              <w:t>[%]</w:t>
            </w:r>
          </w:p>
        </w:tc>
      </w:tr>
    </w:tbl>
    <w:p w:rsidR="004C159E" w:rsidRDefault="0074692B" w:rsidP="001D0075">
      <w:pPr>
        <w:jc w:val="both"/>
        <w:rPr>
          <w:rStyle w:val="DocumentTextbody"/>
        </w:rPr>
      </w:pPr>
      <w:r>
        <w:rPr>
          <w:rStyle w:val="DocumentTextbody"/>
        </w:rPr>
        <w:t xml:space="preserve"> </w:t>
      </w:r>
    </w:p>
    <w:p w:rsidR="001D0075" w:rsidRDefault="001D0075" w:rsidP="001D0075">
      <w:pPr>
        <w:jc w:val="both"/>
        <w:rPr>
          <w:color w:val="4CB2B3" w:themeColor="accent4"/>
        </w:rPr>
      </w:pPr>
      <w:r w:rsidRPr="003E06C7">
        <w:rPr>
          <w:color w:val="4CB2B3" w:themeColor="accent4"/>
        </w:rPr>
        <w:t>[Insert hyperlink</w:t>
      </w:r>
      <w:r>
        <w:rPr>
          <w:color w:val="4CB2B3" w:themeColor="accent4"/>
        </w:rPr>
        <w:t>s</w:t>
      </w:r>
      <w:r w:rsidRPr="003E06C7">
        <w:rPr>
          <w:color w:val="4CB2B3" w:themeColor="accent4"/>
        </w:rPr>
        <w:t xml:space="preserve"> to </w:t>
      </w:r>
      <w:r>
        <w:rPr>
          <w:color w:val="4CB2B3" w:themeColor="accent4"/>
        </w:rPr>
        <w:t>documents which support these claims]</w:t>
      </w:r>
    </w:p>
    <w:p w:rsidR="007B1A08" w:rsidRDefault="007B1A08" w:rsidP="004F5B31">
      <w:pPr>
        <w:jc w:val="both"/>
        <w:rPr>
          <w:color w:val="4CB2B3" w:themeColor="accent4"/>
        </w:rPr>
      </w:pPr>
    </w:p>
    <w:p w:rsidR="001D0075" w:rsidRPr="00BF07EC" w:rsidRDefault="001D0075" w:rsidP="001D0075">
      <w:pPr>
        <w:pStyle w:val="AdditionalpointNAclaimed"/>
      </w:pPr>
      <w:r w:rsidRPr="00BF07EC">
        <w:t>Therefore, as demonstrate</w:t>
      </w:r>
      <w:r>
        <w:t xml:space="preserve">d in section 1.2 </w:t>
      </w:r>
      <w:r w:rsidRPr="00BF07EC">
        <w:t xml:space="preserve">this </w:t>
      </w:r>
      <w:r>
        <w:t>credit</w:t>
      </w:r>
      <w:r w:rsidRPr="00BF07EC">
        <w:t xml:space="preserve"> is </w:t>
      </w:r>
      <w:r>
        <w:t>considered</w:t>
      </w:r>
      <w:r w:rsidRPr="00BF07EC">
        <w:t xml:space="preserve"> </w:t>
      </w:r>
      <w:r>
        <w:t>‘</w:t>
      </w:r>
      <w:r w:rsidR="000E7D19">
        <w:t>not a</w:t>
      </w:r>
      <w:r>
        <w:t xml:space="preserve">pplicable’ and is excluded from the points available used to calculate the Materials Category Score.    </w:t>
      </w:r>
    </w:p>
    <w:p w:rsidR="001D0075" w:rsidRPr="003E06C7" w:rsidRDefault="001D0075" w:rsidP="004F5B31">
      <w:pPr>
        <w:jc w:val="both"/>
        <w:rPr>
          <w:color w:val="4CB2B3" w:themeColor="accent4"/>
        </w:rPr>
      </w:pPr>
    </w:p>
    <w:p w:rsidR="00E46167" w:rsidRPr="0035552E" w:rsidRDefault="00E46167" w:rsidP="00E46167">
      <w:pPr>
        <w:pStyle w:val="Heading2"/>
      </w:pPr>
      <w:r w:rsidRPr="0035552E">
        <w:t>Discussion</w:t>
      </w:r>
    </w:p>
    <w:p w:rsidR="00E46167" w:rsidRDefault="00E46167" w:rsidP="00E46167">
      <w:pPr>
        <w:pStyle w:val="Bluetext"/>
      </w:pPr>
      <w:r w:rsidRPr="00391850">
        <w:t>[Insert any issues you would like to highlight and clarify to the Assessment Panel.]</w:t>
      </w:r>
    </w:p>
    <w:p w:rsidR="00E46167" w:rsidRDefault="00E46167" w:rsidP="00E46167"/>
    <w:p w:rsidR="00E46167" w:rsidRPr="0035552E" w:rsidRDefault="00E46167" w:rsidP="00E46167">
      <w:r>
        <w:t xml:space="preserve">Author Details: </w:t>
      </w:r>
    </w:p>
    <w:p w:rsidR="00E46167" w:rsidRPr="0023233C" w:rsidRDefault="00E46167" w:rsidP="00E46167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568407"/>
        <w:placeholder>
          <w:docPart w:val="10F67B685C8347D4B176FC67A093BB75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E46167" w:rsidRPr="0023233C" w:rsidRDefault="00E46167" w:rsidP="00E46167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E46167" w:rsidRDefault="00E46167" w:rsidP="00E46167">
      <w:pPr>
        <w:pStyle w:val="DateIssue"/>
      </w:pPr>
      <w:r w:rsidRPr="0035552E">
        <w:t xml:space="preserve"> </w:t>
      </w:r>
    </w:p>
    <w:p w:rsidR="004F5B31" w:rsidRDefault="004F5B31" w:rsidP="00E46167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CD6EF6" w:rsidRPr="00CD6EF6" w:rsidRDefault="00CD6EF6" w:rsidP="00CD6EF6"/>
    <w:p w:rsidR="00CD6EF6" w:rsidRDefault="00CD6EF6" w:rsidP="00CD6EF6"/>
    <w:p w:rsidR="003446EE" w:rsidRPr="00CD6EF6" w:rsidRDefault="00CD6EF6" w:rsidP="00CD6EF6">
      <w:pPr>
        <w:tabs>
          <w:tab w:val="left" w:pos="8423"/>
        </w:tabs>
      </w:pPr>
      <w:r>
        <w:tab/>
      </w:r>
    </w:p>
    <w:sectPr w:rsidR="003446EE" w:rsidRPr="00CD6EF6" w:rsidSect="006603BD">
      <w:headerReference w:type="default" r:id="rId8"/>
      <w:footerReference w:type="default" r:id="rId9"/>
      <w:pgSz w:w="11907" w:h="16839" w:code="9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E9B" w:rsidRDefault="00AC6E9B" w:rsidP="004F5B31">
      <w:r>
        <w:separator/>
      </w:r>
    </w:p>
  </w:endnote>
  <w:endnote w:type="continuationSeparator" w:id="1">
    <w:p w:rsidR="00AC6E9B" w:rsidRDefault="00AC6E9B" w:rsidP="004F5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EAB" w:rsidRDefault="0037534D" w:rsidP="00CD6EF6">
    <w:pPr>
      <w:pStyle w:val="Footer"/>
      <w:jc w:val="right"/>
    </w:pPr>
    <w:sdt>
      <w:sdtPr>
        <w:id w:val="14030067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C02EAB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4C159E">
          <w:rPr>
            <w:b/>
            <w:noProof/>
          </w:rPr>
          <w:t>2</w:t>
        </w:r>
        <w:r w:rsidRPr="001133B3">
          <w:rPr>
            <w:b/>
          </w:rPr>
          <w:fldChar w:fldCharType="end"/>
        </w:r>
      </w:sdtContent>
    </w:sdt>
    <w:r w:rsidR="00C02EAB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8677275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E9B" w:rsidRDefault="00AC6E9B" w:rsidP="004F5B31">
      <w:r>
        <w:separator/>
      </w:r>
    </w:p>
  </w:footnote>
  <w:footnote w:type="continuationSeparator" w:id="1">
    <w:p w:rsidR="00AC6E9B" w:rsidRDefault="00AC6E9B" w:rsidP="004F5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EAB" w:rsidRDefault="00C02EAB" w:rsidP="00253D53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C02EAB" w:rsidRPr="00B85A44" w:rsidRDefault="00C02EAB" w:rsidP="00253D53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 xml:space="preserve">Date issued: </w:t>
    </w:r>
    <w:sdt>
      <w:sdtPr>
        <w:rPr>
          <w:sz w:val="16"/>
          <w:szCs w:val="16"/>
        </w:rPr>
        <w:id w:val="14030087"/>
        <w:placeholder>
          <w:docPart w:val="DefaultPlaceholder_22675705"/>
        </w:placeholder>
        <w:date w:fullDate="2013-09-23T00:00:00Z">
          <w:dateFormat w:val="d MMMM yyyy"/>
          <w:lid w:val="en-AU"/>
          <w:storeMappedDataAs w:val="dateTime"/>
          <w:calendar w:val="gregorian"/>
        </w:date>
      </w:sdtPr>
      <w:sdtContent>
        <w:r>
          <w:rPr>
            <w:sz w:val="16"/>
            <w:szCs w:val="16"/>
          </w:rPr>
          <w:t>23 September 2013</w:t>
        </w:r>
      </w:sdtContent>
    </w:sdt>
    <w:r>
      <w:rPr>
        <w:sz w:val="16"/>
        <w:szCs w:val="16"/>
      </w:rPr>
      <w:tab/>
    </w:r>
  </w:p>
  <w:p w:rsidR="00C02EAB" w:rsidRPr="000650AC" w:rsidRDefault="00C02EAB" w:rsidP="00253D53">
    <w:pPr>
      <w:pStyle w:val="Header"/>
      <w:rPr>
        <w:rFonts w:cs="Arial"/>
        <w:color w:val="00B0F0"/>
        <w:szCs w:val="18"/>
      </w:rPr>
    </w:pPr>
  </w:p>
  <w:p w:rsidR="00C02EAB" w:rsidRDefault="00C02EAB">
    <w:pPr>
      <w:pStyle w:val="Header"/>
    </w:pPr>
  </w:p>
  <w:p w:rsidR="00C02EAB" w:rsidRPr="004F5B31" w:rsidRDefault="00C02EAB" w:rsidP="004F5B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3E09F6"/>
    <w:multiLevelType w:val="hybridMultilevel"/>
    <w:tmpl w:val="A24E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037219"/>
    <w:multiLevelType w:val="hybridMultilevel"/>
    <w:tmpl w:val="D080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62F2A"/>
    <w:multiLevelType w:val="multilevel"/>
    <w:tmpl w:val="D0B076CE"/>
    <w:lvl w:ilvl="0">
      <w:start w:val="1"/>
      <w:numFmt w:val="decimal"/>
      <w:pStyle w:val="GBCAHeading4ListNumberLevel2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8FBF44" w:themeColor="accent6" w:themeShade="BF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>
    <w:nsid w:val="1ED62100"/>
    <w:multiLevelType w:val="hybridMultilevel"/>
    <w:tmpl w:val="70E810CC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0892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8">
    <w:nsid w:val="3B624C0D"/>
    <w:multiLevelType w:val="multilevel"/>
    <w:tmpl w:val="3C62E7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9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0B6CBD"/>
    <w:multiLevelType w:val="multilevel"/>
    <w:tmpl w:val="3C62E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A5326C5"/>
    <w:multiLevelType w:val="hybridMultilevel"/>
    <w:tmpl w:val="308E0A1C"/>
    <w:lvl w:ilvl="0" w:tplc="5282CC5A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35F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885B9D"/>
    <w:multiLevelType w:val="multilevel"/>
    <w:tmpl w:val="0E80921E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9"/>
  </w:num>
  <w:num w:numId="15">
    <w:abstractNumId w:val="11"/>
  </w:num>
  <w:num w:numId="16">
    <w:abstractNumId w:val="10"/>
  </w:num>
  <w:num w:numId="17">
    <w:abstractNumId w:val="28"/>
  </w:num>
  <w:num w:numId="18">
    <w:abstractNumId w:val="17"/>
  </w:num>
  <w:num w:numId="19">
    <w:abstractNumId w:val="24"/>
  </w:num>
  <w:num w:numId="20">
    <w:abstractNumId w:val="25"/>
  </w:num>
  <w:num w:numId="21">
    <w:abstractNumId w:val="21"/>
  </w:num>
  <w:num w:numId="22">
    <w:abstractNumId w:val="27"/>
  </w:num>
  <w:num w:numId="23">
    <w:abstractNumId w:val="23"/>
  </w:num>
  <w:num w:numId="24">
    <w:abstractNumId w:val="27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5">
    <w:abstractNumId w:val="16"/>
  </w:num>
  <w:num w:numId="26">
    <w:abstractNumId w:val="26"/>
  </w:num>
  <w:num w:numId="27">
    <w:abstractNumId w:val="12"/>
  </w:num>
  <w:num w:numId="28">
    <w:abstractNumId w:val="27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9">
    <w:abstractNumId w:val="22"/>
  </w:num>
  <w:num w:numId="30">
    <w:abstractNumId w:val="15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4F5B31"/>
    <w:rsid w:val="000179F8"/>
    <w:rsid w:val="00036D3C"/>
    <w:rsid w:val="00050D51"/>
    <w:rsid w:val="000957B7"/>
    <w:rsid w:val="000B173C"/>
    <w:rsid w:val="000E7D19"/>
    <w:rsid w:val="000F350C"/>
    <w:rsid w:val="0010176C"/>
    <w:rsid w:val="00113FFD"/>
    <w:rsid w:val="00195751"/>
    <w:rsid w:val="001D0075"/>
    <w:rsid w:val="001E275D"/>
    <w:rsid w:val="002331ED"/>
    <w:rsid w:val="0024578C"/>
    <w:rsid w:val="00253D53"/>
    <w:rsid w:val="002D705D"/>
    <w:rsid w:val="002E617F"/>
    <w:rsid w:val="00326F7B"/>
    <w:rsid w:val="003446EE"/>
    <w:rsid w:val="0037534D"/>
    <w:rsid w:val="003A246D"/>
    <w:rsid w:val="003E06C7"/>
    <w:rsid w:val="003E0EF9"/>
    <w:rsid w:val="003E2474"/>
    <w:rsid w:val="0042355D"/>
    <w:rsid w:val="00427CB8"/>
    <w:rsid w:val="00433448"/>
    <w:rsid w:val="00467165"/>
    <w:rsid w:val="00485AE0"/>
    <w:rsid w:val="004C159E"/>
    <w:rsid w:val="004D6AC5"/>
    <w:rsid w:val="004E3E78"/>
    <w:rsid w:val="004F3E88"/>
    <w:rsid w:val="004F5B31"/>
    <w:rsid w:val="00511F3A"/>
    <w:rsid w:val="00584F2A"/>
    <w:rsid w:val="005C5331"/>
    <w:rsid w:val="005E0803"/>
    <w:rsid w:val="005E4CF6"/>
    <w:rsid w:val="006603BD"/>
    <w:rsid w:val="006D4DB1"/>
    <w:rsid w:val="006E2905"/>
    <w:rsid w:val="006F3EE2"/>
    <w:rsid w:val="006F6596"/>
    <w:rsid w:val="00744479"/>
    <w:rsid w:val="0074692B"/>
    <w:rsid w:val="00761685"/>
    <w:rsid w:val="0076353C"/>
    <w:rsid w:val="00763787"/>
    <w:rsid w:val="00784C34"/>
    <w:rsid w:val="007B1A08"/>
    <w:rsid w:val="007F7E45"/>
    <w:rsid w:val="00833484"/>
    <w:rsid w:val="00840C97"/>
    <w:rsid w:val="008755B0"/>
    <w:rsid w:val="008755ED"/>
    <w:rsid w:val="00884B18"/>
    <w:rsid w:val="008E0C3D"/>
    <w:rsid w:val="00947A36"/>
    <w:rsid w:val="00962C23"/>
    <w:rsid w:val="0097788D"/>
    <w:rsid w:val="009B2D99"/>
    <w:rsid w:val="009C4C51"/>
    <w:rsid w:val="009C51C1"/>
    <w:rsid w:val="009D5B31"/>
    <w:rsid w:val="009F053B"/>
    <w:rsid w:val="00A141BB"/>
    <w:rsid w:val="00A411AF"/>
    <w:rsid w:val="00A64B9C"/>
    <w:rsid w:val="00A87756"/>
    <w:rsid w:val="00AA4996"/>
    <w:rsid w:val="00AB1619"/>
    <w:rsid w:val="00AC6E9B"/>
    <w:rsid w:val="00B126C2"/>
    <w:rsid w:val="00B139D6"/>
    <w:rsid w:val="00B328E7"/>
    <w:rsid w:val="00B461E5"/>
    <w:rsid w:val="00B7724D"/>
    <w:rsid w:val="00B85AA1"/>
    <w:rsid w:val="00B87796"/>
    <w:rsid w:val="00BC5118"/>
    <w:rsid w:val="00BD72C3"/>
    <w:rsid w:val="00C02EAB"/>
    <w:rsid w:val="00CD6EF6"/>
    <w:rsid w:val="00CF5A95"/>
    <w:rsid w:val="00D74936"/>
    <w:rsid w:val="00D95209"/>
    <w:rsid w:val="00DC5898"/>
    <w:rsid w:val="00DE1E8F"/>
    <w:rsid w:val="00DF1FFE"/>
    <w:rsid w:val="00E06EF8"/>
    <w:rsid w:val="00E27969"/>
    <w:rsid w:val="00E46167"/>
    <w:rsid w:val="00E621E0"/>
    <w:rsid w:val="00E87169"/>
    <w:rsid w:val="00E9128F"/>
    <w:rsid w:val="00F254A2"/>
    <w:rsid w:val="00F75E41"/>
    <w:rsid w:val="00FA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4C159E"/>
    <w:rPr>
      <w:lang w:val="en-AU"/>
    </w:rPr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8755ED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8755ED"/>
    <w:pPr>
      <w:keepNext/>
      <w:keepLines/>
      <w:spacing w:before="200"/>
      <w:outlineLvl w:val="1"/>
    </w:pPr>
    <w:rPr>
      <w:rFonts w:eastAsiaTheme="majorEastAsia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8755ED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8755ED"/>
    <w:pPr>
      <w:keepNext/>
      <w:keepLines/>
      <w:spacing w:after="0"/>
      <w:outlineLvl w:val="3"/>
    </w:pPr>
    <w:rPr>
      <w:rFonts w:eastAsiaTheme="majorEastAsia" w:cstheme="majorBidi"/>
      <w:b/>
      <w:bCs/>
      <w:iCs/>
      <w:color w:val="2C3034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755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755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755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5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755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4C159E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C159E"/>
  </w:style>
  <w:style w:type="paragraph" w:styleId="Header">
    <w:name w:val="header"/>
    <w:aliases w:val="GBCA Header"/>
    <w:basedOn w:val="Normal"/>
    <w:link w:val="HeaderChar"/>
    <w:uiPriority w:val="99"/>
    <w:unhideWhenUsed/>
    <w:rsid w:val="00875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uiPriority w:val="99"/>
    <w:rsid w:val="008755ED"/>
    <w:rPr>
      <w:rFonts w:ascii="Arial" w:hAnsi="Arial"/>
      <w:sz w:val="1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755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5ED"/>
    <w:rPr>
      <w:sz w:val="18"/>
      <w:lang w:val="en-AU"/>
    </w:rPr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8755ED"/>
    <w:rPr>
      <w:rFonts w:ascii="Arial Black" w:eastAsiaTheme="majorEastAsia" w:hAnsi="Arial Black" w:cstheme="majorBidi"/>
      <w:bCs/>
      <w:color w:val="8DC63F" w:themeColor="text2"/>
      <w:sz w:val="30"/>
      <w:szCs w:val="28"/>
      <w:lang w:val="en-AU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8755ED"/>
    <w:rPr>
      <w:rFonts w:asciiTheme="majorHAnsi" w:eastAsiaTheme="majorEastAsia" w:hAnsiTheme="majorHAnsi" w:cstheme="majorBidi"/>
      <w:b/>
      <w:bCs/>
      <w:color w:val="8DC63F" w:themeColor="text2"/>
      <w:sz w:val="18"/>
      <w:lang w:val="en-AU"/>
    </w:rPr>
  </w:style>
  <w:style w:type="table" w:styleId="TableGrid">
    <w:name w:val="Table Grid"/>
    <w:aliases w:val="GBCA Table 1,GBCA Table"/>
    <w:basedOn w:val="TableNormal"/>
    <w:rsid w:val="008755ED"/>
    <w:pPr>
      <w:spacing w:before="120" w:after="120" w:line="240" w:lineRule="auto"/>
    </w:pPr>
    <w:rPr>
      <w:rFonts w:ascii="Arial" w:eastAsia="Times New Roman" w:hAnsi="Arial" w:cs="Times New Roman"/>
      <w:sz w:val="18"/>
      <w:szCs w:val="20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8755ED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4C159E"/>
    <w:pPr>
      <w:pBdr>
        <w:top w:val="single" w:sz="24" w:space="12" w:color="8DC63F" w:themeColor="text2"/>
        <w:bottom w:val="single" w:sz="4" w:space="12" w:color="8DC63F" w:themeColor="text2"/>
      </w:pBdr>
    </w:pPr>
    <w:rPr>
      <w:rFonts w:eastAsia="Calibri"/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4C159E"/>
    <w:rPr>
      <w:rFonts w:eastAsia="Calibri"/>
      <w:b/>
      <w:lang w:val="en-AU"/>
    </w:rPr>
  </w:style>
  <w:style w:type="paragraph" w:customStyle="1" w:styleId="GBCAHeading4ListNumberLevel2">
    <w:name w:val="GBCA Heading 4 (List Number Level 2)"/>
    <w:basedOn w:val="Heading4"/>
    <w:rsid w:val="004F5B31"/>
    <w:pPr>
      <w:keepNext w:val="0"/>
      <w:keepLines w:val="0"/>
      <w:numPr>
        <w:numId w:val="1"/>
      </w:numPr>
      <w:spacing w:before="120"/>
    </w:pPr>
    <w:rPr>
      <w:rFonts w:eastAsia="Times New Roman" w:cs="Times New Roman"/>
      <w:bCs w:val="0"/>
      <w:iCs w:val="0"/>
      <w:caps/>
      <w:color w:val="00B3F0"/>
    </w:rPr>
  </w:style>
  <w:style w:type="paragraph" w:customStyle="1" w:styleId="HeadingSimilarStyle">
    <w:name w:val="Heading Similar Style"/>
    <w:basedOn w:val="Normal"/>
    <w:link w:val="HeadingSimilarStyleChar"/>
    <w:qFormat/>
    <w:rsid w:val="004F5B31"/>
    <w:pPr>
      <w:numPr>
        <w:ilvl w:val="1"/>
        <w:numId w:val="1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4F5B31"/>
    <w:rPr>
      <w:rFonts w:ascii="Arial" w:eastAsia="Times New Roman" w:hAnsi="Arial" w:cs="Times New Roman"/>
      <w:b/>
      <w:color w:val="00B3F0"/>
      <w:lang w:val="en-AU"/>
    </w:rPr>
  </w:style>
  <w:style w:type="paragraph" w:customStyle="1" w:styleId="GBCAHeading4">
    <w:name w:val="GBCA Heading 4"/>
    <w:basedOn w:val="Normal"/>
    <w:link w:val="GBCAHeading4Char"/>
    <w:qFormat/>
    <w:rsid w:val="008755ED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8755ED"/>
    <w:rPr>
      <w:rFonts w:ascii="Arial" w:hAnsi="Arial"/>
      <w:b/>
      <w:sz w:val="24"/>
      <w:szCs w:val="24"/>
      <w:lang w:val="en-AU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8755ED"/>
    <w:rPr>
      <w:rFonts w:ascii="Arial" w:eastAsiaTheme="majorEastAsia" w:hAnsi="Arial" w:cstheme="majorBidi"/>
      <w:b/>
      <w:bCs/>
      <w:color w:val="8DC63F" w:themeColor="text2"/>
      <w:sz w:val="24"/>
      <w:szCs w:val="26"/>
      <w:lang w:val="en-AU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8755ED"/>
    <w:rPr>
      <w:rFonts w:ascii="Arial" w:eastAsiaTheme="majorEastAsia" w:hAnsi="Arial" w:cstheme="majorBidi"/>
      <w:b/>
      <w:bCs/>
      <w:iCs/>
      <w:color w:val="2C3034" w:themeColor="text1"/>
      <w:sz w:val="1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8755ED"/>
    <w:rPr>
      <w:rFonts w:asciiTheme="majorHAnsi" w:eastAsiaTheme="majorEastAsia" w:hAnsiTheme="majorHAnsi" w:cstheme="majorBidi"/>
      <w:color w:val="416420" w:themeColor="accent1" w:themeShade="7F"/>
      <w:sz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8755ED"/>
    <w:rPr>
      <w:rFonts w:asciiTheme="majorHAnsi" w:eastAsiaTheme="majorEastAsia" w:hAnsiTheme="majorHAnsi" w:cstheme="majorBidi"/>
      <w:i/>
      <w:iCs/>
      <w:color w:val="416420" w:themeColor="accent1" w:themeShade="7F"/>
      <w:sz w:val="18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8755ED"/>
    <w:rPr>
      <w:rFonts w:asciiTheme="majorHAnsi" w:eastAsiaTheme="majorEastAsia" w:hAnsiTheme="majorHAnsi" w:cstheme="majorBidi"/>
      <w:i/>
      <w:iCs/>
      <w:color w:val="5B636C" w:themeColor="text1" w:themeTint="BF"/>
      <w:sz w:val="18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8755ED"/>
    <w:rPr>
      <w:rFonts w:asciiTheme="majorHAnsi" w:eastAsiaTheme="majorEastAsia" w:hAnsiTheme="majorHAnsi" w:cstheme="majorBidi"/>
      <w:color w:val="5B636C" w:themeColor="text1" w:themeTint="BF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8755ED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ED"/>
    <w:rPr>
      <w:rFonts w:ascii="Tahoma" w:hAnsi="Tahoma" w:cs="Tahoma"/>
      <w:sz w:val="16"/>
      <w:szCs w:val="16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8755ED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55ED"/>
    <w:rPr>
      <w:rFonts w:ascii="Arial Black" w:eastAsiaTheme="majorEastAsia" w:hAnsi="Arial Black" w:cstheme="majorBidi"/>
      <w:color w:val="8DC63F"/>
      <w:sz w:val="84"/>
      <w:szCs w:val="52"/>
      <w:lang w:val="en-AU"/>
    </w:rPr>
  </w:style>
  <w:style w:type="paragraph" w:customStyle="1" w:styleId="TitlesubHeading">
    <w:name w:val="Title sub Heading"/>
    <w:basedOn w:val="Title"/>
    <w:qFormat/>
    <w:rsid w:val="008755ED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8755ED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8755ED"/>
    <w:rPr>
      <w:b w:val="0"/>
    </w:rPr>
  </w:style>
  <w:style w:type="table" w:customStyle="1" w:styleId="LightShading1">
    <w:name w:val="Light Shading1"/>
    <w:basedOn w:val="TableNormal"/>
    <w:uiPriority w:val="60"/>
    <w:rsid w:val="008755ED"/>
    <w:pPr>
      <w:spacing w:after="0" w:line="240" w:lineRule="auto"/>
    </w:pPr>
    <w:rPr>
      <w:color w:val="212326" w:themeColor="text1" w:themeShade="BF"/>
      <w:lang w:val="en-AU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8755ED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8755ED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8755ED"/>
    <w:pPr>
      <w:numPr>
        <w:numId w:val="13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8755ED"/>
    <w:rPr>
      <w:rFonts w:ascii="Arial" w:hAnsi="Arial"/>
      <w:sz w:val="18"/>
      <w:lang w:val="en-AU"/>
    </w:rPr>
  </w:style>
  <w:style w:type="paragraph" w:customStyle="1" w:styleId="BodyofTextBulletpoint3rdlevel">
    <w:name w:val="Body of Text – Bullet point (3rd level)"/>
    <w:basedOn w:val="BodyoftextBulletPoint"/>
    <w:qFormat/>
    <w:rsid w:val="008755ED"/>
    <w:pPr>
      <w:numPr>
        <w:numId w:val="14"/>
      </w:numPr>
      <w:ind w:left="284" w:hanging="284"/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8755ED"/>
    <w:pPr>
      <w:numPr>
        <w:numId w:val="15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8755ED"/>
  </w:style>
  <w:style w:type="character" w:customStyle="1" w:styleId="Documenttextunderlined">
    <w:name w:val="Document text underlined"/>
    <w:basedOn w:val="DefaultParagraphFont"/>
    <w:uiPriority w:val="1"/>
    <w:qFormat/>
    <w:rsid w:val="008755ED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8755ED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8755ED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8755ED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8755ED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8755ED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8755ED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8755ED"/>
    <w:rPr>
      <w:b/>
    </w:rPr>
  </w:style>
  <w:style w:type="character" w:customStyle="1" w:styleId="Dateissued">
    <w:name w:val="Date issued"/>
    <w:basedOn w:val="DefaultParagraphFont"/>
    <w:uiPriority w:val="1"/>
    <w:qFormat/>
    <w:rsid w:val="008755ED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55ED"/>
    <w:rPr>
      <w:color w:val="808080"/>
    </w:rPr>
  </w:style>
  <w:style w:type="paragraph" w:customStyle="1" w:styleId="Bluetext">
    <w:name w:val="Blue text"/>
    <w:basedOn w:val="Normal"/>
    <w:qFormat/>
    <w:rsid w:val="008755ED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DE1E8F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9D5B31"/>
    <w:pPr>
      <w:numPr>
        <w:numId w:val="24"/>
      </w:numPr>
    </w:pPr>
  </w:style>
  <w:style w:type="paragraph" w:styleId="ListParagraph">
    <w:name w:val="List Paragraph"/>
    <w:aliases w:val="Body of text - Bullet point"/>
    <w:basedOn w:val="Normal"/>
    <w:uiPriority w:val="3"/>
    <w:qFormat/>
    <w:rsid w:val="009B2D99"/>
    <w:pPr>
      <w:numPr>
        <w:numId w:val="26"/>
      </w:numPr>
      <w:spacing w:before="120" w:after="0" w:line="240" w:lineRule="auto"/>
    </w:pPr>
    <w:rPr>
      <w:rFonts w:ascii="Arial" w:eastAsia="Times New Roman" w:hAnsi="Arial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9B2D99"/>
    <w:pPr>
      <w:spacing w:line="240" w:lineRule="auto"/>
    </w:pPr>
    <w:rPr>
      <w:rFonts w:ascii="Arial" w:eastAsia="Times New Roman" w:hAnsi="Arial" w:cs="Times New Roman"/>
      <w:b/>
      <w:bCs/>
      <w:color w:val="84C447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7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1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169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169"/>
    <w:rPr>
      <w:b/>
      <w:bCs/>
    </w:rPr>
  </w:style>
  <w:style w:type="paragraph" w:styleId="Revision">
    <w:name w:val="Revision"/>
    <w:hidden/>
    <w:uiPriority w:val="99"/>
    <w:semiHidden/>
    <w:rsid w:val="00E87169"/>
    <w:pPr>
      <w:spacing w:after="0" w:line="240" w:lineRule="auto"/>
    </w:pPr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9B40-15EB-42D4-B546-19C77CB4B0CB}"/>
      </w:docPartPr>
      <w:docPartBody>
        <w:p w:rsidR="00D5211D" w:rsidRDefault="00C55746">
          <w:r w:rsidRPr="0041121D">
            <w:rPr>
              <w:rStyle w:val="PlaceholderText"/>
            </w:rPr>
            <w:t>Click here to enter a date.</w:t>
          </w:r>
        </w:p>
      </w:docPartBody>
    </w:docPart>
    <w:docPart>
      <w:docPartPr>
        <w:name w:val="10F67B685C8347D4B176FC67A093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65AA6-5DAF-4197-B20A-B563635398EC}"/>
      </w:docPartPr>
      <w:docPartBody>
        <w:p w:rsidR="009C04B6" w:rsidRDefault="00D5211D" w:rsidP="00D5211D">
          <w:pPr>
            <w:pStyle w:val="10F67B685C8347D4B176FC67A093BB75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55746"/>
    <w:rsid w:val="00151B3E"/>
    <w:rsid w:val="00393AA5"/>
    <w:rsid w:val="00471B58"/>
    <w:rsid w:val="005C025A"/>
    <w:rsid w:val="007076A7"/>
    <w:rsid w:val="00790262"/>
    <w:rsid w:val="008A2177"/>
    <w:rsid w:val="009B2161"/>
    <w:rsid w:val="009C04B6"/>
    <w:rsid w:val="00AA17C0"/>
    <w:rsid w:val="00AD43AC"/>
    <w:rsid w:val="00BD607D"/>
    <w:rsid w:val="00C3200B"/>
    <w:rsid w:val="00C52A40"/>
    <w:rsid w:val="00C55746"/>
    <w:rsid w:val="00D5211D"/>
    <w:rsid w:val="00D90A0A"/>
    <w:rsid w:val="00DF269A"/>
    <w:rsid w:val="00EB7F4C"/>
    <w:rsid w:val="00FC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11D"/>
    <w:rPr>
      <w:color w:val="808080"/>
    </w:rPr>
  </w:style>
  <w:style w:type="paragraph" w:customStyle="1" w:styleId="10F67B685C8347D4B176FC67A093BB75">
    <w:name w:val="10F67B685C8347D4B176FC67A093BB75"/>
    <w:rsid w:val="00D521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2B6C6-FC3B-441E-817A-F07FD763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Shlomi Bonet</dc:creator>
  <cp:lastModifiedBy>emonavari</cp:lastModifiedBy>
  <cp:revision>2</cp:revision>
  <cp:lastPrinted>2013-07-03T05:42:00Z</cp:lastPrinted>
  <dcterms:created xsi:type="dcterms:W3CDTF">2013-11-04T23:48:00Z</dcterms:created>
  <dcterms:modified xsi:type="dcterms:W3CDTF">2013-11-04T23:48:00Z</dcterms:modified>
</cp:coreProperties>
</file>