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49" w:rsidRPr="005A1113" w:rsidRDefault="00CD4770" w:rsidP="00F46F44">
      <w:pPr>
        <w:pStyle w:val="Heading1"/>
      </w:pPr>
      <w:bookmarkStart w:id="0" w:name="_Toc94610314"/>
      <w:bookmarkStart w:id="1" w:name="_Toc98301847"/>
      <w:r w:rsidRPr="00CD4770">
        <w:rPr>
          <w:rStyle w:val="DocumentTextGreenBold"/>
          <w:lang w:eastAsia="zh-TW"/>
        </w:rPr>
        <w:pict>
          <v:roundrect id="_x0000_s1026" style="position:absolute;margin-left:5316.9pt;margin-top:2.95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6">
              <w:txbxContent>
                <w:p w:rsidR="00BF738E" w:rsidRPr="00FD57F2" w:rsidRDefault="00BF738E" w:rsidP="00460249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460249" w:rsidRPr="0031429D">
        <w:rPr>
          <w:rStyle w:val="DocumentTextGreenBold"/>
        </w:rPr>
        <w:t xml:space="preserve">Green Star </w:t>
      </w:r>
      <w:r w:rsidR="00460249" w:rsidRPr="0031429D">
        <w:rPr>
          <w:rStyle w:val="DocumentTextGreenBold"/>
        </w:rPr>
        <w:br/>
        <w:t>Short Report</w:t>
      </w:r>
      <w:r w:rsidR="00460249" w:rsidRPr="0031429D">
        <w:rPr>
          <w:rStyle w:val="DocumentTextGreenBold"/>
        </w:rPr>
        <w:br/>
        <w:t>Round</w:t>
      </w:r>
      <w:r w:rsidR="00460249" w:rsidRPr="0035552E">
        <w:t xml:space="preserve"> </w:t>
      </w:r>
      <w:r w:rsidR="00460249" w:rsidRPr="00420C67">
        <w:rPr>
          <w:color w:val="4CB2B3" w:themeColor="accent4"/>
        </w:rPr>
        <w:t>[1/2]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Green Star – Office Design v3 </w:t>
      </w:r>
    </w:p>
    <w:p w:rsidR="00460249" w:rsidRPr="00FD57F2" w:rsidRDefault="00F46F44" w:rsidP="00460249">
      <w:pPr>
        <w:pStyle w:val="BodyText2"/>
        <w:rPr>
          <w:rStyle w:val="DocumentTextbody"/>
        </w:rPr>
      </w:pPr>
      <w:r>
        <w:rPr>
          <w:rStyle w:val="DocumentTextbody"/>
        </w:rPr>
        <w:t>Credit: Emi-</w:t>
      </w:r>
      <w:r w:rsidR="006C06AB">
        <w:rPr>
          <w:rStyle w:val="DocumentTextbody"/>
        </w:rPr>
        <w:t>5 Stormwater</w:t>
      </w:r>
      <w:r w:rsidR="00460249" w:rsidRPr="00FD57F2">
        <w:rPr>
          <w:rStyle w:val="DocumentTextbody"/>
        </w:rPr>
        <w:t xml:space="preserve">  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Project Name: </w:t>
      </w:r>
      <w:r w:rsidRPr="00420C67">
        <w:rPr>
          <w:rStyle w:val="DocumentTextGreenBold"/>
          <w:color w:val="4CB2B3" w:themeColor="accent4"/>
        </w:rPr>
        <w:t>[name]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>Project Number: GS-</w:t>
      </w:r>
      <w:r w:rsidR="00FD57F2">
        <w:rPr>
          <w:rStyle w:val="DocumentTextbody"/>
        </w:rPr>
        <w:t xml:space="preserve"> </w:t>
      </w:r>
      <w:r w:rsidRPr="00C72CA5">
        <w:rPr>
          <w:rStyle w:val="DocumentTextGreenBold"/>
          <w:color w:val="4CB2B3" w:themeColor="accent4"/>
        </w:rPr>
        <w:t>[####]</w:t>
      </w:r>
    </w:p>
    <w:p w:rsidR="00460249" w:rsidRPr="00F403F0" w:rsidRDefault="00460249" w:rsidP="00460249">
      <w:pPr>
        <w:pStyle w:val="BodyText2"/>
      </w:pPr>
      <w:r w:rsidRPr="00FD57F2">
        <w:rPr>
          <w:rStyle w:val="Heading2Char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="006C06AB">
        <w:rPr>
          <w:rStyle w:val="DocumentTextbody"/>
        </w:rPr>
        <w:t>3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D57F2">
        <w:rPr>
          <w:rStyle w:val="Heading2Char"/>
        </w:rPr>
        <w:t>Points claimed</w:t>
      </w:r>
      <w:r w:rsidRPr="00F403F0">
        <w:rPr>
          <w:rStyle w:val="Heading3Char"/>
          <w:rFonts w:eastAsia="Calibri"/>
        </w:rPr>
        <w:t>:</w:t>
      </w:r>
      <w:r w:rsidRPr="006C0BBD">
        <w:rPr>
          <w:rStyle w:val="Heading3Char"/>
          <w:rFonts w:eastAsia="Calibri"/>
          <w:sz w:val="22"/>
        </w:rPr>
        <w:t xml:space="preserve"> </w:t>
      </w:r>
      <w:r w:rsidRPr="00420C67">
        <w:rPr>
          <w:rStyle w:val="DocumentTextGreenBold"/>
          <w:color w:val="4CB2B3" w:themeColor="accent4"/>
        </w:rPr>
        <w:t>[1</w:t>
      </w:r>
      <w:r w:rsidR="006C06AB">
        <w:rPr>
          <w:rStyle w:val="DocumentTextGreenBold"/>
          <w:color w:val="4CB2B3" w:themeColor="accent4"/>
        </w:rPr>
        <w:t>-3]</w:t>
      </w:r>
    </w:p>
    <w:bookmarkEnd w:id="0"/>
    <w:bookmarkEnd w:id="1"/>
    <w:p w:rsidR="00B11697" w:rsidRPr="00B11697" w:rsidRDefault="00B11697" w:rsidP="00B11697">
      <w:r>
        <w:rPr>
          <w:i/>
        </w:rPr>
        <w:t>NB: this Short Report template has been written in accordance with the updated Stormwater Credit which came into effect for projects registered after 1 January 2011</w:t>
      </w:r>
      <w:r w:rsidR="00542934">
        <w:rPr>
          <w:i/>
        </w:rPr>
        <w:t>. Projects registered before this date, have the option to use this version of the credit.</w:t>
      </w:r>
      <w:r>
        <w:rPr>
          <w:i/>
        </w:rPr>
        <w:t xml:space="preserve"> </w:t>
      </w:r>
    </w:p>
    <w:p w:rsidR="00741922" w:rsidRDefault="003A6DED" w:rsidP="007B5EB0">
      <w:pPr>
        <w:pStyle w:val="Numberedheading"/>
      </w:pPr>
      <w:r w:rsidRPr="003A6DED">
        <w:rPr>
          <w:szCs w:val="24"/>
        </w:rPr>
        <w:t>Description of site prior to purchase</w:t>
      </w:r>
      <w:r w:rsidR="00C72CA5" w:rsidRPr="001A0415">
        <w:t xml:space="preserve"> </w:t>
      </w:r>
      <w:r w:rsidR="00C72CA5" w:rsidRPr="00131321">
        <w:t xml:space="preserve">(but not more than ten years prior to site </w:t>
      </w:r>
      <w:r>
        <w:t>purchase)</w:t>
      </w:r>
    </w:p>
    <w:p w:rsidR="00266ACF" w:rsidRPr="001A0415" w:rsidRDefault="00C72CA5" w:rsidP="00B22F29">
      <w:pPr>
        <w:rPr>
          <w:color w:val="4CB2B3" w:themeColor="accent4"/>
        </w:rPr>
      </w:pPr>
      <w:r w:rsidRPr="00C72CA5">
        <w:rPr>
          <w:color w:val="4CB2B3" w:themeColor="accent4"/>
        </w:rPr>
        <w:t>[</w:t>
      </w:r>
      <w:r>
        <w:rPr>
          <w:color w:val="4CB2B3" w:themeColor="accent4"/>
        </w:rPr>
        <w:t>Describe whether the site was</w:t>
      </w:r>
      <w:r w:rsidR="007E52E8">
        <w:rPr>
          <w:color w:val="4CB2B3" w:themeColor="accent4"/>
        </w:rPr>
        <w:t xml:space="preserve">: </w:t>
      </w:r>
      <w:r>
        <w:rPr>
          <w:color w:val="4CB2B3" w:themeColor="accent4"/>
        </w:rPr>
        <w:t xml:space="preserve"> a </w:t>
      </w:r>
      <w:proofErr w:type="spellStart"/>
      <w:r>
        <w:rPr>
          <w:color w:val="4CB2B3" w:themeColor="accent4"/>
        </w:rPr>
        <w:t>greenfield</w:t>
      </w:r>
      <w:proofErr w:type="spellEnd"/>
      <w:r>
        <w:rPr>
          <w:color w:val="4CB2B3" w:themeColor="accent4"/>
        </w:rPr>
        <w:t xml:space="preserve"> or </w:t>
      </w:r>
      <w:proofErr w:type="spellStart"/>
      <w:r>
        <w:rPr>
          <w:color w:val="4CB2B3" w:themeColor="accent4"/>
        </w:rPr>
        <w:t>brownfield</w:t>
      </w:r>
      <w:proofErr w:type="spellEnd"/>
      <w:r>
        <w:rPr>
          <w:color w:val="4CB2B3" w:themeColor="accent4"/>
        </w:rPr>
        <w:t xml:space="preserve"> site</w:t>
      </w:r>
      <w:r w:rsidR="007E52E8">
        <w:rPr>
          <w:color w:val="4CB2B3" w:themeColor="accent4"/>
        </w:rPr>
        <w:t>,</w:t>
      </w:r>
      <w:r>
        <w:rPr>
          <w:color w:val="4CB2B3" w:themeColor="accent4"/>
        </w:rPr>
        <w:t xml:space="preserve"> whether it contained any buildings</w:t>
      </w:r>
      <w:r w:rsidR="007E52E8">
        <w:rPr>
          <w:color w:val="4CB2B3" w:themeColor="accent4"/>
        </w:rPr>
        <w:t xml:space="preserve">; the footprint of any pre-existing buildings on the site; </w:t>
      </w:r>
      <w:r>
        <w:rPr>
          <w:color w:val="4CB2B3" w:themeColor="accent4"/>
        </w:rPr>
        <w:t>the land types that were present on site in accordance with Eco-4 Change of Ecological Value Calculator</w:t>
      </w:r>
      <w:r w:rsidR="007E52E8">
        <w:rPr>
          <w:color w:val="4CB2B3" w:themeColor="accent4"/>
        </w:rPr>
        <w:t>; the areas that existed in a radius less than 100 metres around the site; and evidence of site purchase with the date and any relevant site attributes</w:t>
      </w:r>
      <w:r w:rsidR="00275932">
        <w:rPr>
          <w:color w:val="4CB2B3" w:themeColor="accent4"/>
        </w:rPr>
        <w:t>]</w:t>
      </w:r>
    </w:p>
    <w:p w:rsidR="00266ACF" w:rsidRDefault="00266ACF" w:rsidP="00B22F29">
      <w:pPr>
        <w:rPr>
          <w:color w:val="398586" w:themeColor="accent4" w:themeShade="BF"/>
        </w:rPr>
      </w:pPr>
    </w:p>
    <w:p w:rsidR="00275932" w:rsidRDefault="00275932" w:rsidP="00275932">
      <w:pPr>
        <w:rPr>
          <w:color w:val="4CB2B3" w:themeColor="accent4"/>
        </w:rPr>
      </w:pPr>
      <w:r w:rsidRPr="00C72CA5">
        <w:rPr>
          <w:color w:val="4CB2B3" w:themeColor="accent4"/>
        </w:rPr>
        <w:t>[Insert hyperlinks to documents which support these claims</w:t>
      </w:r>
      <w:r w:rsidR="00D6218C">
        <w:rPr>
          <w:color w:val="4CB2B3" w:themeColor="accent4"/>
        </w:rPr>
        <w:t>. Check Compliance Requirements for appropriate documentation depending on when site was purchased by the current owner</w:t>
      </w:r>
      <w:r w:rsidRPr="00C72CA5">
        <w:rPr>
          <w:color w:val="4CB2B3" w:themeColor="accent4"/>
        </w:rPr>
        <w:t>]</w:t>
      </w:r>
    </w:p>
    <w:p w:rsidR="0079553F" w:rsidRDefault="0079553F" w:rsidP="0079553F">
      <w:pPr>
        <w:rPr>
          <w:color w:val="3F454F" w:themeColor="accent3"/>
        </w:rPr>
      </w:pPr>
    </w:p>
    <w:p w:rsidR="00741922" w:rsidRDefault="00266ACF" w:rsidP="007B5EB0">
      <w:pPr>
        <w:pStyle w:val="Numberedheading"/>
      </w:pPr>
      <w:r>
        <w:t xml:space="preserve">Average Recurrence Interval </w:t>
      </w:r>
    </w:p>
    <w:p w:rsidR="00266ACF" w:rsidRDefault="00266ACF" w:rsidP="00266ACF">
      <w:pPr>
        <w:pStyle w:val="BodyoftextBulletPoint"/>
        <w:numPr>
          <w:ilvl w:val="0"/>
          <w:numId w:val="0"/>
        </w:numPr>
      </w:pPr>
      <w:r>
        <w:t xml:space="preserve">The post-development peak 1.5 </w:t>
      </w:r>
      <w:proofErr w:type="gramStart"/>
      <w:r>
        <w:t>year</w:t>
      </w:r>
      <w:proofErr w:type="gramEnd"/>
      <w:r>
        <w:t xml:space="preserve"> Average Recurrence Interval (A</w:t>
      </w:r>
      <w:r w:rsidR="00A841A8">
        <w:t>RI</w:t>
      </w:r>
      <w:r>
        <w:t xml:space="preserve">) event discharge from the site does not exceed the pre-development 1.5 year ARI event discharge. </w:t>
      </w:r>
    </w:p>
    <w:p w:rsidR="00A841A8" w:rsidRDefault="00A841A8" w:rsidP="00A841A8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 xml:space="preserve"> ARI event discharge</w:t>
      </w:r>
    </w:p>
    <w:tbl>
      <w:tblPr>
        <w:tblStyle w:val="TableGrid"/>
        <w:tblW w:w="0" w:type="auto"/>
        <w:tblLook w:val="04A0"/>
      </w:tblPr>
      <w:tblGrid>
        <w:gridCol w:w="4395"/>
        <w:gridCol w:w="2365"/>
      </w:tblGrid>
      <w:tr w:rsidR="00A841A8" w:rsidTr="00EE1224">
        <w:trPr>
          <w:cnfStyle w:val="100000000000"/>
          <w:trHeight w:val="562"/>
        </w:trPr>
        <w:tc>
          <w:tcPr>
            <w:cnfStyle w:val="001000000000"/>
            <w:tcW w:w="4395" w:type="dxa"/>
          </w:tcPr>
          <w:p w:rsidR="00A841A8" w:rsidRDefault="00EE1224" w:rsidP="00266ACF">
            <w:pPr>
              <w:pStyle w:val="BodyoftextBulletPoint"/>
              <w:numPr>
                <w:ilvl w:val="0"/>
                <w:numId w:val="0"/>
              </w:numPr>
            </w:pPr>
            <w:r>
              <w:rPr>
                <w:sz w:val="22"/>
              </w:rPr>
              <w:t xml:space="preserve">1.5 year </w:t>
            </w:r>
            <w:r w:rsidR="00A841A8" w:rsidRPr="00A841A8">
              <w:rPr>
                <w:sz w:val="22"/>
              </w:rPr>
              <w:t xml:space="preserve">ARI </w:t>
            </w:r>
            <w:r w:rsidR="00A841A8" w:rsidRPr="00EE1224">
              <w:rPr>
                <w:sz w:val="22"/>
                <w:u w:val="single"/>
              </w:rPr>
              <w:t>post</w:t>
            </w:r>
            <w:r w:rsidR="00A841A8" w:rsidRPr="00A841A8">
              <w:rPr>
                <w:sz w:val="22"/>
              </w:rPr>
              <w:t>-development</w:t>
            </w:r>
            <w:r>
              <w:rPr>
                <w:sz w:val="22"/>
              </w:rPr>
              <w:t xml:space="preserve"> discharge</w:t>
            </w:r>
          </w:p>
        </w:tc>
        <w:tc>
          <w:tcPr>
            <w:tcW w:w="2365" w:type="dxa"/>
          </w:tcPr>
          <w:p w:rsidR="00A841A8" w:rsidRPr="00EE1224" w:rsidRDefault="00A841A8" w:rsidP="00EE1224">
            <w:pPr>
              <w:pStyle w:val="BodyoftextBulletPoint"/>
              <w:numPr>
                <w:ilvl w:val="0"/>
                <w:numId w:val="0"/>
              </w:numPr>
              <w:jc w:val="center"/>
              <w:cnfStyle w:val="100000000000"/>
              <w:rPr>
                <w:color w:val="4CB2B3" w:themeColor="accent4"/>
                <w:sz w:val="22"/>
              </w:rPr>
            </w:pPr>
          </w:p>
        </w:tc>
      </w:tr>
      <w:tr w:rsidR="00A841A8" w:rsidTr="00EE1224">
        <w:trPr>
          <w:cnfStyle w:val="000000100000"/>
          <w:trHeight w:val="474"/>
        </w:trPr>
        <w:tc>
          <w:tcPr>
            <w:cnfStyle w:val="001000000000"/>
            <w:tcW w:w="4395" w:type="dxa"/>
          </w:tcPr>
          <w:p w:rsidR="00A841A8" w:rsidRDefault="00EE1224" w:rsidP="00A841A8">
            <w:pPr>
              <w:pStyle w:val="BodyoftextBulletPoint"/>
              <w:numPr>
                <w:ilvl w:val="0"/>
                <w:numId w:val="0"/>
              </w:numPr>
            </w:pPr>
            <w:r>
              <w:t xml:space="preserve">1.5 year </w:t>
            </w:r>
            <w:r w:rsidR="00A841A8">
              <w:t xml:space="preserve">ARI </w:t>
            </w:r>
            <w:r w:rsidR="00A841A8" w:rsidRPr="00EE1224">
              <w:rPr>
                <w:u w:val="single"/>
              </w:rPr>
              <w:t>pre</w:t>
            </w:r>
            <w:r w:rsidR="00A841A8">
              <w:t>-development</w:t>
            </w:r>
            <w:r>
              <w:t xml:space="preserve"> discharge</w:t>
            </w:r>
          </w:p>
        </w:tc>
        <w:tc>
          <w:tcPr>
            <w:tcW w:w="2365" w:type="dxa"/>
          </w:tcPr>
          <w:p w:rsidR="00A841A8" w:rsidRPr="00EE1224" w:rsidRDefault="00A841A8" w:rsidP="00EE1224">
            <w:pPr>
              <w:pStyle w:val="BodyoftextBulletPoint"/>
              <w:numPr>
                <w:ilvl w:val="0"/>
                <w:numId w:val="0"/>
              </w:numPr>
              <w:jc w:val="center"/>
              <w:cnfStyle w:val="000000100000"/>
              <w:rPr>
                <w:b/>
                <w:color w:val="4CB2B3" w:themeColor="accent4"/>
                <w:sz w:val="22"/>
              </w:rPr>
            </w:pPr>
          </w:p>
        </w:tc>
      </w:tr>
    </w:tbl>
    <w:p w:rsidR="00726F75" w:rsidRDefault="00726F75" w:rsidP="00266ACF">
      <w:pPr>
        <w:pStyle w:val="BodyoftextBulletPoint"/>
        <w:numPr>
          <w:ilvl w:val="0"/>
          <w:numId w:val="0"/>
        </w:numPr>
      </w:pPr>
    </w:p>
    <w:p w:rsidR="00726F75" w:rsidRPr="00C72CA5" w:rsidRDefault="00726F75" w:rsidP="00726F75">
      <w:pPr>
        <w:rPr>
          <w:color w:val="4CB2B3" w:themeColor="accent4"/>
        </w:rPr>
      </w:pPr>
      <w:r w:rsidRPr="00C72CA5">
        <w:rPr>
          <w:color w:val="4CB2B3" w:themeColor="accent4"/>
        </w:rPr>
        <w:t>[Insert hyperlinks to documents which support these claims]</w:t>
      </w:r>
    </w:p>
    <w:p w:rsidR="00266ACF" w:rsidRDefault="00266ACF" w:rsidP="00266ACF">
      <w:pPr>
        <w:pStyle w:val="BodyoftextBulletPoint"/>
        <w:numPr>
          <w:ilvl w:val="0"/>
          <w:numId w:val="0"/>
        </w:numPr>
      </w:pPr>
    </w:p>
    <w:p w:rsidR="000A7B7D" w:rsidRDefault="000A7B7D" w:rsidP="000A7B7D">
      <w:pPr>
        <w:pStyle w:val="Bluetext"/>
      </w:pPr>
    </w:p>
    <w:p w:rsidR="00741922" w:rsidRDefault="00A659AA" w:rsidP="007B5EB0">
      <w:pPr>
        <w:pStyle w:val="Numberedheading"/>
      </w:pPr>
      <w:r>
        <w:t>Pollution Reduction Targets</w:t>
      </w:r>
    </w:p>
    <w:p w:rsidR="00A659AA" w:rsidRPr="00D6218C" w:rsidRDefault="00A659AA" w:rsidP="0079553F">
      <w:pPr>
        <w:rPr>
          <w:color w:val="4CB2B3" w:themeColor="accent4"/>
        </w:rPr>
      </w:pPr>
      <w:r>
        <w:rPr>
          <w:color w:val="3F454F" w:themeColor="accent3"/>
        </w:rPr>
        <w:t>Using the pollution red</w:t>
      </w:r>
      <w:r w:rsidR="00A841A8">
        <w:rPr>
          <w:color w:val="3F454F" w:themeColor="accent3"/>
        </w:rPr>
        <w:t>uction targets listed in Table 3</w:t>
      </w:r>
      <w:r>
        <w:rPr>
          <w:color w:val="3F454F" w:themeColor="accent3"/>
        </w:rPr>
        <w:t xml:space="preserve">, the project has been able to meet the reduction scenario </w:t>
      </w:r>
      <w:r w:rsidRPr="00A659AA">
        <w:rPr>
          <w:color w:val="4CB2B3" w:themeColor="accent4"/>
        </w:rPr>
        <w:t>[A, B, or C]</w:t>
      </w:r>
      <w:r>
        <w:rPr>
          <w:color w:val="3F454F" w:themeColor="accent3"/>
        </w:rPr>
        <w:t xml:space="preserve">. </w:t>
      </w:r>
      <w:r w:rsidR="00D6218C" w:rsidRPr="00D6218C">
        <w:rPr>
          <w:color w:val="4CB2B3" w:themeColor="accent4"/>
        </w:rPr>
        <w:t>[</w:t>
      </w:r>
      <w:r w:rsidRPr="00D6218C">
        <w:rPr>
          <w:color w:val="4CB2B3" w:themeColor="accent4"/>
        </w:rPr>
        <w:t xml:space="preserve">If scenario C has been targeted using treatment </w:t>
      </w:r>
      <w:r w:rsidR="000523D5" w:rsidRPr="00D6218C">
        <w:rPr>
          <w:color w:val="4CB2B3" w:themeColor="accent4"/>
        </w:rPr>
        <w:t>that</w:t>
      </w:r>
      <w:r w:rsidRPr="00D6218C">
        <w:rPr>
          <w:color w:val="4CB2B3" w:themeColor="accent4"/>
        </w:rPr>
        <w:t xml:space="preserve"> does no</w:t>
      </w:r>
      <w:r w:rsidR="000523D5" w:rsidRPr="00D6218C">
        <w:rPr>
          <w:color w:val="4CB2B3" w:themeColor="accent4"/>
        </w:rPr>
        <w:t>t contain biological treatment</w:t>
      </w:r>
      <w:r w:rsidR="0031429D" w:rsidRPr="00D6218C">
        <w:rPr>
          <w:color w:val="4CB2B3" w:themeColor="accent4"/>
        </w:rPr>
        <w:t>,</w:t>
      </w:r>
      <w:r w:rsidR="000523D5" w:rsidRPr="00D6218C">
        <w:rPr>
          <w:color w:val="4CB2B3" w:themeColor="accent4"/>
        </w:rPr>
        <w:t xml:space="preserve"> </w:t>
      </w:r>
      <w:r w:rsidR="0031429D" w:rsidRPr="00D6218C">
        <w:rPr>
          <w:color w:val="4CB2B3" w:themeColor="accent4"/>
        </w:rPr>
        <w:t>e</w:t>
      </w:r>
      <w:r w:rsidRPr="00D6218C">
        <w:rPr>
          <w:color w:val="4CB2B3" w:themeColor="accent4"/>
        </w:rPr>
        <w:t xml:space="preserve">nsure that </w:t>
      </w:r>
      <w:r w:rsidR="000523D5" w:rsidRPr="00D6218C">
        <w:rPr>
          <w:color w:val="4CB2B3" w:themeColor="accent4"/>
        </w:rPr>
        <w:t>S</w:t>
      </w:r>
      <w:r w:rsidR="00A841A8" w:rsidRPr="00D6218C">
        <w:rPr>
          <w:color w:val="4CB2B3" w:themeColor="accent4"/>
        </w:rPr>
        <w:t xml:space="preserve">ection </w:t>
      </w:r>
      <w:r w:rsidR="00BF738E" w:rsidRPr="00D6218C">
        <w:rPr>
          <w:color w:val="4CB2B3" w:themeColor="accent4"/>
        </w:rPr>
        <w:t>5</w:t>
      </w:r>
      <w:r w:rsidRPr="00D6218C">
        <w:rPr>
          <w:color w:val="4CB2B3" w:themeColor="accent4"/>
        </w:rPr>
        <w:t xml:space="preserve"> </w:t>
      </w:r>
      <w:r w:rsidR="0031429D" w:rsidRPr="00D6218C">
        <w:rPr>
          <w:color w:val="4CB2B3" w:themeColor="accent4"/>
        </w:rPr>
        <w:t>‘</w:t>
      </w:r>
      <w:r w:rsidRPr="00D6218C">
        <w:rPr>
          <w:color w:val="4CB2B3" w:themeColor="accent4"/>
        </w:rPr>
        <w:t xml:space="preserve">Non-biological </w:t>
      </w:r>
      <w:r w:rsidR="000523D5" w:rsidRPr="00D6218C">
        <w:rPr>
          <w:color w:val="4CB2B3" w:themeColor="accent4"/>
        </w:rPr>
        <w:t>treatment</w:t>
      </w:r>
      <w:r w:rsidR="0031429D" w:rsidRPr="00D6218C">
        <w:rPr>
          <w:color w:val="4CB2B3" w:themeColor="accent4"/>
        </w:rPr>
        <w:t>’</w:t>
      </w:r>
      <w:r w:rsidRPr="00D6218C">
        <w:rPr>
          <w:color w:val="4CB2B3" w:themeColor="accent4"/>
        </w:rPr>
        <w:t xml:space="preserve"> </w:t>
      </w:r>
      <w:r w:rsidR="000523D5" w:rsidRPr="00D6218C">
        <w:rPr>
          <w:color w:val="4CB2B3" w:themeColor="accent4"/>
        </w:rPr>
        <w:t>is completed.</w:t>
      </w:r>
      <w:r w:rsidR="00D6218C" w:rsidRPr="00D6218C">
        <w:rPr>
          <w:color w:val="4CB2B3" w:themeColor="accent4"/>
        </w:rPr>
        <w:t>]</w:t>
      </w:r>
    </w:p>
    <w:p w:rsidR="001A0415" w:rsidRDefault="001A0415" w:rsidP="0079553F">
      <w:pPr>
        <w:rPr>
          <w:color w:val="3F454F" w:themeColor="accent3"/>
        </w:rPr>
      </w:pPr>
    </w:p>
    <w:p w:rsidR="001237A9" w:rsidRDefault="001237A9" w:rsidP="001237A9">
      <w:pPr>
        <w:pStyle w:val="Caption"/>
        <w:keepNext/>
      </w:pPr>
      <w:r>
        <w:t xml:space="preserve">Table </w:t>
      </w:r>
      <w:fldSimple w:instr=" SEQ Table \* ARABIC ">
        <w:r w:rsidR="00A841A8">
          <w:rPr>
            <w:noProof/>
          </w:rPr>
          <w:t>3</w:t>
        </w:r>
      </w:fldSimple>
      <w:r>
        <w:t xml:space="preserve"> Pollution reduction targets</w:t>
      </w:r>
    </w:p>
    <w:tbl>
      <w:tblPr>
        <w:tblStyle w:val="TableGrid"/>
        <w:tblW w:w="0" w:type="auto"/>
        <w:tblLook w:val="04A0"/>
      </w:tblPr>
      <w:tblGrid>
        <w:gridCol w:w="3134"/>
        <w:gridCol w:w="2106"/>
        <w:gridCol w:w="1990"/>
        <w:gridCol w:w="1417"/>
        <w:gridCol w:w="1899"/>
      </w:tblGrid>
      <w:tr w:rsidR="008030E5" w:rsidRPr="001237A9" w:rsidTr="0031429D">
        <w:trPr>
          <w:cnfStyle w:val="100000000000"/>
        </w:trPr>
        <w:tc>
          <w:tcPr>
            <w:cnfStyle w:val="001000000000"/>
            <w:tcW w:w="3134" w:type="dxa"/>
            <w:vMerge w:val="restart"/>
          </w:tcPr>
          <w:p w:rsidR="008030E5" w:rsidRDefault="008030E5" w:rsidP="0079553F">
            <w:pPr>
              <w:rPr>
                <w:color w:val="3F454F" w:themeColor="accent3"/>
              </w:rPr>
            </w:pPr>
            <w:r w:rsidRPr="001237A9">
              <w:rPr>
                <w:color w:val="3F454F" w:themeColor="accent3"/>
                <w:sz w:val="24"/>
              </w:rPr>
              <w:t>Pollutant</w:t>
            </w:r>
          </w:p>
        </w:tc>
        <w:tc>
          <w:tcPr>
            <w:tcW w:w="7412" w:type="dxa"/>
            <w:gridSpan w:val="4"/>
          </w:tcPr>
          <w:p w:rsidR="008030E5" w:rsidRPr="001237A9" w:rsidRDefault="008030E5" w:rsidP="0079553F">
            <w:pPr>
              <w:cnfStyle w:val="100000000000"/>
              <w:rPr>
                <w:color w:val="3F454F" w:themeColor="accent3"/>
                <w:sz w:val="24"/>
              </w:rPr>
            </w:pPr>
            <w:r w:rsidRPr="001237A9">
              <w:rPr>
                <w:color w:val="3F454F" w:themeColor="accent3"/>
                <w:sz w:val="24"/>
              </w:rPr>
              <w:t xml:space="preserve">Reduction Target </w:t>
            </w:r>
            <w:r w:rsidRPr="001237A9">
              <w:rPr>
                <w:b w:val="0"/>
                <w:color w:val="3F454F" w:themeColor="accent3"/>
                <w:sz w:val="24"/>
              </w:rPr>
              <w:t>(% of the typical urban annual load).</w:t>
            </w:r>
          </w:p>
        </w:tc>
      </w:tr>
      <w:tr w:rsidR="00B259D7" w:rsidTr="00B259D7">
        <w:trPr>
          <w:cnfStyle w:val="000000100000"/>
        </w:trPr>
        <w:tc>
          <w:tcPr>
            <w:cnfStyle w:val="001000000000"/>
            <w:tcW w:w="3134" w:type="dxa"/>
            <w:vMerge/>
          </w:tcPr>
          <w:p w:rsidR="00B259D7" w:rsidRDefault="00B259D7" w:rsidP="0079553F">
            <w:pPr>
              <w:rPr>
                <w:color w:val="3F454F" w:themeColor="accent3"/>
              </w:rPr>
            </w:pPr>
          </w:p>
        </w:tc>
        <w:tc>
          <w:tcPr>
            <w:tcW w:w="2106" w:type="dxa"/>
          </w:tcPr>
          <w:p w:rsidR="00B259D7" w:rsidRDefault="00B259D7" w:rsidP="0079553F">
            <w:pPr>
              <w:cnfStyle w:val="000000100000"/>
              <w:rPr>
                <w:color w:val="3F454F" w:themeColor="accent3"/>
              </w:rPr>
            </w:pPr>
            <w:r>
              <w:rPr>
                <w:color w:val="3F454F" w:themeColor="accent3"/>
              </w:rPr>
              <w:t>A</w:t>
            </w:r>
          </w:p>
        </w:tc>
        <w:tc>
          <w:tcPr>
            <w:tcW w:w="1990" w:type="dxa"/>
          </w:tcPr>
          <w:p w:rsidR="00B259D7" w:rsidRDefault="00B259D7" w:rsidP="0079553F">
            <w:pPr>
              <w:cnfStyle w:val="000000100000"/>
              <w:rPr>
                <w:color w:val="3F454F" w:themeColor="accent3"/>
              </w:rPr>
            </w:pPr>
            <w:r>
              <w:rPr>
                <w:color w:val="3F454F" w:themeColor="accent3"/>
              </w:rPr>
              <w:t>B</w:t>
            </w:r>
          </w:p>
        </w:tc>
        <w:tc>
          <w:tcPr>
            <w:tcW w:w="1417" w:type="dxa"/>
          </w:tcPr>
          <w:p w:rsidR="00B259D7" w:rsidRDefault="00B259D7" w:rsidP="0079553F">
            <w:pPr>
              <w:cnfStyle w:val="000000100000"/>
              <w:rPr>
                <w:color w:val="3F454F" w:themeColor="accent3"/>
              </w:rPr>
            </w:pPr>
            <w:r>
              <w:rPr>
                <w:color w:val="3F454F" w:themeColor="accent3"/>
              </w:rPr>
              <w:t>C</w:t>
            </w:r>
          </w:p>
        </w:tc>
        <w:tc>
          <w:tcPr>
            <w:tcW w:w="1899" w:type="dxa"/>
          </w:tcPr>
          <w:p w:rsidR="00B259D7" w:rsidRDefault="00B259D7" w:rsidP="0079553F">
            <w:pPr>
              <w:cnfStyle w:val="000000100000"/>
              <w:rPr>
                <w:color w:val="3F454F" w:themeColor="accent3"/>
              </w:rPr>
            </w:pPr>
            <w:r>
              <w:rPr>
                <w:color w:val="3F454F" w:themeColor="accent3"/>
              </w:rPr>
              <w:t>Project Performance</w:t>
            </w:r>
          </w:p>
        </w:tc>
      </w:tr>
      <w:tr w:rsidR="00B259D7" w:rsidTr="00B259D7">
        <w:tc>
          <w:tcPr>
            <w:cnfStyle w:val="001000000000"/>
            <w:tcW w:w="3134" w:type="dxa"/>
          </w:tcPr>
          <w:p w:rsidR="00B259D7" w:rsidRPr="000523D5" w:rsidRDefault="00B259D7" w:rsidP="0079553F">
            <w:pPr>
              <w:rPr>
                <w:color w:val="3F454F" w:themeColor="accent3"/>
                <w:vertAlign w:val="superscript"/>
              </w:rPr>
            </w:pPr>
            <w:r>
              <w:rPr>
                <w:color w:val="3F454F" w:themeColor="accent3"/>
              </w:rPr>
              <w:t>Total Suspended Solids (TSS)</w:t>
            </w:r>
            <w:r>
              <w:rPr>
                <w:color w:val="3F454F" w:themeColor="accent3"/>
                <w:vertAlign w:val="superscript"/>
              </w:rPr>
              <w:t>1</w:t>
            </w:r>
          </w:p>
        </w:tc>
        <w:tc>
          <w:tcPr>
            <w:tcW w:w="2106" w:type="dxa"/>
          </w:tcPr>
          <w:p w:rsidR="00B259D7" w:rsidRDefault="00B259D7" w:rsidP="0079553F">
            <w:pPr>
              <w:cnfStyle w:val="000000000000"/>
              <w:rPr>
                <w:color w:val="3F454F" w:themeColor="accent3"/>
              </w:rPr>
            </w:pPr>
            <w:r>
              <w:rPr>
                <w:color w:val="3F454F" w:themeColor="accent3"/>
              </w:rPr>
              <w:t>80%</w:t>
            </w:r>
          </w:p>
        </w:tc>
        <w:tc>
          <w:tcPr>
            <w:tcW w:w="1990" w:type="dxa"/>
          </w:tcPr>
          <w:p w:rsidR="00B259D7" w:rsidRDefault="00B259D7" w:rsidP="0079553F">
            <w:pPr>
              <w:cnfStyle w:val="000000000000"/>
              <w:rPr>
                <w:color w:val="3F454F" w:themeColor="accent3"/>
              </w:rPr>
            </w:pPr>
            <w:r>
              <w:rPr>
                <w:color w:val="3F454F" w:themeColor="accent3"/>
              </w:rPr>
              <w:t>80%</w:t>
            </w:r>
          </w:p>
        </w:tc>
        <w:tc>
          <w:tcPr>
            <w:tcW w:w="1417" w:type="dxa"/>
          </w:tcPr>
          <w:p w:rsidR="00B259D7" w:rsidRDefault="00B259D7" w:rsidP="0079553F">
            <w:pPr>
              <w:cnfStyle w:val="000000000000"/>
              <w:rPr>
                <w:color w:val="3F454F" w:themeColor="accent3"/>
              </w:rPr>
            </w:pPr>
            <w:r>
              <w:rPr>
                <w:color w:val="3F454F" w:themeColor="accent3"/>
              </w:rPr>
              <w:t>90%</w:t>
            </w:r>
          </w:p>
        </w:tc>
        <w:tc>
          <w:tcPr>
            <w:tcW w:w="1899" w:type="dxa"/>
          </w:tcPr>
          <w:p w:rsidR="00B259D7" w:rsidRPr="001A0415" w:rsidRDefault="00B259D7" w:rsidP="001A0415">
            <w:pPr>
              <w:pStyle w:val="Bluetext"/>
              <w:jc w:val="center"/>
              <w:cnfStyle w:val="000000000000"/>
              <w:rPr>
                <w:b/>
              </w:rPr>
            </w:pPr>
            <w:r w:rsidRPr="001A0415">
              <w:rPr>
                <w:b/>
              </w:rPr>
              <w:t>%</w:t>
            </w:r>
          </w:p>
        </w:tc>
      </w:tr>
      <w:tr w:rsidR="00B259D7" w:rsidTr="00B259D7">
        <w:trPr>
          <w:cnfStyle w:val="000000100000"/>
        </w:trPr>
        <w:tc>
          <w:tcPr>
            <w:cnfStyle w:val="001000000000"/>
            <w:tcW w:w="3134" w:type="dxa"/>
          </w:tcPr>
          <w:p w:rsidR="00B259D7" w:rsidRDefault="00B259D7" w:rsidP="0079553F">
            <w:pPr>
              <w:rPr>
                <w:color w:val="3F454F" w:themeColor="accent3"/>
              </w:rPr>
            </w:pPr>
            <w:r>
              <w:rPr>
                <w:color w:val="3F454F" w:themeColor="accent3"/>
              </w:rPr>
              <w:t>Gross Pollutants</w:t>
            </w:r>
          </w:p>
        </w:tc>
        <w:tc>
          <w:tcPr>
            <w:tcW w:w="2106" w:type="dxa"/>
          </w:tcPr>
          <w:p w:rsidR="00B259D7" w:rsidRDefault="00B259D7" w:rsidP="0079553F">
            <w:pPr>
              <w:cnfStyle w:val="000000100000"/>
              <w:rPr>
                <w:color w:val="3F454F" w:themeColor="accent3"/>
              </w:rPr>
            </w:pPr>
            <w:r>
              <w:rPr>
                <w:color w:val="3F454F" w:themeColor="accent3"/>
              </w:rPr>
              <w:t>85%</w:t>
            </w:r>
          </w:p>
        </w:tc>
        <w:tc>
          <w:tcPr>
            <w:tcW w:w="1990" w:type="dxa"/>
          </w:tcPr>
          <w:p w:rsidR="00B259D7" w:rsidRDefault="00B259D7" w:rsidP="0079553F">
            <w:pPr>
              <w:cnfStyle w:val="000000100000"/>
              <w:rPr>
                <w:color w:val="3F454F" w:themeColor="accent3"/>
              </w:rPr>
            </w:pPr>
            <w:r>
              <w:rPr>
                <w:color w:val="3F454F" w:themeColor="accent3"/>
              </w:rPr>
              <w:t>90%</w:t>
            </w:r>
          </w:p>
        </w:tc>
        <w:tc>
          <w:tcPr>
            <w:tcW w:w="1417" w:type="dxa"/>
          </w:tcPr>
          <w:p w:rsidR="00B259D7" w:rsidRDefault="00B259D7" w:rsidP="0079553F">
            <w:pPr>
              <w:cnfStyle w:val="000000100000"/>
              <w:rPr>
                <w:color w:val="3F454F" w:themeColor="accent3"/>
              </w:rPr>
            </w:pPr>
            <w:r>
              <w:rPr>
                <w:color w:val="3F454F" w:themeColor="accent3"/>
              </w:rPr>
              <w:t>95%</w:t>
            </w:r>
          </w:p>
        </w:tc>
        <w:tc>
          <w:tcPr>
            <w:tcW w:w="1899" w:type="dxa"/>
          </w:tcPr>
          <w:p w:rsidR="00B259D7" w:rsidRPr="001A0415" w:rsidRDefault="00B259D7" w:rsidP="001A0415">
            <w:pPr>
              <w:pStyle w:val="Bluetext"/>
              <w:jc w:val="center"/>
              <w:cnfStyle w:val="000000100000"/>
              <w:rPr>
                <w:b/>
              </w:rPr>
            </w:pPr>
            <w:r w:rsidRPr="001A0415">
              <w:rPr>
                <w:b/>
              </w:rPr>
              <w:t>%</w:t>
            </w:r>
          </w:p>
        </w:tc>
      </w:tr>
      <w:tr w:rsidR="00B259D7" w:rsidTr="00B259D7">
        <w:tc>
          <w:tcPr>
            <w:cnfStyle w:val="001000000000"/>
            <w:tcW w:w="3134" w:type="dxa"/>
          </w:tcPr>
          <w:p w:rsidR="00B259D7" w:rsidRPr="000523D5" w:rsidRDefault="00B259D7" w:rsidP="0079553F">
            <w:pPr>
              <w:rPr>
                <w:color w:val="3F454F" w:themeColor="accent3"/>
                <w:vertAlign w:val="superscript"/>
              </w:rPr>
            </w:pPr>
            <w:r>
              <w:rPr>
                <w:color w:val="3F454F" w:themeColor="accent3"/>
              </w:rPr>
              <w:t>Total Nitrogen (TN)</w:t>
            </w:r>
            <w:r>
              <w:rPr>
                <w:color w:val="3F454F" w:themeColor="accent3"/>
                <w:vertAlign w:val="superscript"/>
              </w:rPr>
              <w:t>2</w:t>
            </w:r>
          </w:p>
        </w:tc>
        <w:tc>
          <w:tcPr>
            <w:tcW w:w="2106" w:type="dxa"/>
          </w:tcPr>
          <w:p w:rsidR="00B259D7" w:rsidRDefault="00B259D7" w:rsidP="0079553F">
            <w:pPr>
              <w:cnfStyle w:val="000000000000"/>
              <w:rPr>
                <w:color w:val="3F454F" w:themeColor="accent3"/>
              </w:rPr>
            </w:pPr>
            <w:r>
              <w:rPr>
                <w:color w:val="3F454F" w:themeColor="accent3"/>
              </w:rPr>
              <w:t>30%</w:t>
            </w:r>
          </w:p>
        </w:tc>
        <w:tc>
          <w:tcPr>
            <w:tcW w:w="1990" w:type="dxa"/>
          </w:tcPr>
          <w:p w:rsidR="00B259D7" w:rsidRDefault="00B259D7" w:rsidP="0079553F">
            <w:pPr>
              <w:cnfStyle w:val="000000000000"/>
              <w:rPr>
                <w:color w:val="3F454F" w:themeColor="accent3"/>
              </w:rPr>
            </w:pPr>
            <w:r>
              <w:rPr>
                <w:color w:val="3F454F" w:themeColor="accent3"/>
              </w:rPr>
              <w:t>45%</w:t>
            </w:r>
          </w:p>
        </w:tc>
        <w:tc>
          <w:tcPr>
            <w:tcW w:w="1417" w:type="dxa"/>
          </w:tcPr>
          <w:p w:rsidR="00B259D7" w:rsidRDefault="00B259D7" w:rsidP="0079553F">
            <w:pPr>
              <w:cnfStyle w:val="000000000000"/>
              <w:rPr>
                <w:color w:val="3F454F" w:themeColor="accent3"/>
              </w:rPr>
            </w:pPr>
            <w:r>
              <w:rPr>
                <w:color w:val="3F454F" w:themeColor="accent3"/>
              </w:rPr>
              <w:t>60%</w:t>
            </w:r>
          </w:p>
        </w:tc>
        <w:tc>
          <w:tcPr>
            <w:tcW w:w="1899" w:type="dxa"/>
          </w:tcPr>
          <w:p w:rsidR="00B259D7" w:rsidRPr="001A0415" w:rsidRDefault="00B259D7" w:rsidP="001A0415">
            <w:pPr>
              <w:pStyle w:val="Bluetext"/>
              <w:jc w:val="center"/>
              <w:cnfStyle w:val="000000000000"/>
              <w:rPr>
                <w:b/>
              </w:rPr>
            </w:pPr>
            <w:r w:rsidRPr="001A0415">
              <w:rPr>
                <w:b/>
              </w:rPr>
              <w:t>%</w:t>
            </w:r>
          </w:p>
        </w:tc>
      </w:tr>
      <w:tr w:rsidR="00B259D7" w:rsidTr="00B259D7">
        <w:trPr>
          <w:cnfStyle w:val="000000100000"/>
        </w:trPr>
        <w:tc>
          <w:tcPr>
            <w:cnfStyle w:val="001000000000"/>
            <w:tcW w:w="3134" w:type="dxa"/>
          </w:tcPr>
          <w:p w:rsidR="00B259D7" w:rsidRPr="000523D5" w:rsidRDefault="00B259D7" w:rsidP="0079553F">
            <w:pPr>
              <w:rPr>
                <w:color w:val="3F454F" w:themeColor="accent3"/>
                <w:vertAlign w:val="superscript"/>
              </w:rPr>
            </w:pPr>
            <w:r>
              <w:rPr>
                <w:color w:val="3F454F" w:themeColor="accent3"/>
              </w:rPr>
              <w:t>Total Phosphorus (TP)</w:t>
            </w:r>
            <w:r>
              <w:rPr>
                <w:color w:val="3F454F" w:themeColor="accent3"/>
                <w:vertAlign w:val="superscript"/>
              </w:rPr>
              <w:t>2</w:t>
            </w:r>
          </w:p>
        </w:tc>
        <w:tc>
          <w:tcPr>
            <w:tcW w:w="2106" w:type="dxa"/>
          </w:tcPr>
          <w:p w:rsidR="00B259D7" w:rsidRDefault="00B259D7" w:rsidP="0079553F">
            <w:pPr>
              <w:cnfStyle w:val="000000100000"/>
              <w:rPr>
                <w:color w:val="3F454F" w:themeColor="accent3"/>
              </w:rPr>
            </w:pPr>
            <w:r>
              <w:rPr>
                <w:color w:val="3F454F" w:themeColor="accent3"/>
              </w:rPr>
              <w:t>30%</w:t>
            </w:r>
          </w:p>
        </w:tc>
        <w:tc>
          <w:tcPr>
            <w:tcW w:w="1990" w:type="dxa"/>
          </w:tcPr>
          <w:p w:rsidR="00B259D7" w:rsidRDefault="00B259D7" w:rsidP="000523D5">
            <w:pPr>
              <w:cnfStyle w:val="000000100000"/>
              <w:rPr>
                <w:color w:val="3F454F" w:themeColor="accent3"/>
              </w:rPr>
            </w:pPr>
            <w:r>
              <w:rPr>
                <w:color w:val="3F454F" w:themeColor="accent3"/>
              </w:rPr>
              <w:t>60%</w:t>
            </w:r>
          </w:p>
        </w:tc>
        <w:tc>
          <w:tcPr>
            <w:tcW w:w="1417" w:type="dxa"/>
          </w:tcPr>
          <w:p w:rsidR="00B259D7" w:rsidRDefault="00B259D7" w:rsidP="000523D5">
            <w:pPr>
              <w:cnfStyle w:val="000000100000"/>
              <w:rPr>
                <w:color w:val="3F454F" w:themeColor="accent3"/>
              </w:rPr>
            </w:pPr>
            <w:r>
              <w:rPr>
                <w:color w:val="3F454F" w:themeColor="accent3"/>
              </w:rPr>
              <w:t>70%</w:t>
            </w:r>
          </w:p>
        </w:tc>
        <w:tc>
          <w:tcPr>
            <w:tcW w:w="1899" w:type="dxa"/>
          </w:tcPr>
          <w:p w:rsidR="00B259D7" w:rsidRPr="001A0415" w:rsidRDefault="00B259D7" w:rsidP="001A0415">
            <w:pPr>
              <w:pStyle w:val="Bluetext"/>
              <w:jc w:val="center"/>
              <w:cnfStyle w:val="000000100000"/>
              <w:rPr>
                <w:b/>
              </w:rPr>
            </w:pPr>
            <w:r w:rsidRPr="001A0415">
              <w:rPr>
                <w:b/>
              </w:rPr>
              <w:t>%</w:t>
            </w:r>
          </w:p>
        </w:tc>
      </w:tr>
      <w:tr w:rsidR="00B259D7" w:rsidTr="00B259D7">
        <w:tc>
          <w:tcPr>
            <w:cnfStyle w:val="001000000000"/>
            <w:tcW w:w="3134" w:type="dxa"/>
          </w:tcPr>
          <w:p w:rsidR="00B259D7" w:rsidRPr="000523D5" w:rsidRDefault="00B259D7" w:rsidP="0079553F">
            <w:pPr>
              <w:rPr>
                <w:color w:val="3F454F" w:themeColor="accent3"/>
                <w:vertAlign w:val="superscript"/>
              </w:rPr>
            </w:pPr>
            <w:r>
              <w:rPr>
                <w:color w:val="3F454F" w:themeColor="accent3"/>
              </w:rPr>
              <w:t>Total Petroleum Hydrocarbons</w:t>
            </w:r>
            <w:r>
              <w:rPr>
                <w:color w:val="3F454F" w:themeColor="accent3"/>
                <w:vertAlign w:val="superscript"/>
              </w:rPr>
              <w:t>3</w:t>
            </w:r>
          </w:p>
        </w:tc>
        <w:tc>
          <w:tcPr>
            <w:tcW w:w="2106" w:type="dxa"/>
          </w:tcPr>
          <w:p w:rsidR="00B259D7" w:rsidRDefault="00B259D7" w:rsidP="0079553F">
            <w:pPr>
              <w:cnfStyle w:val="000000000000"/>
              <w:rPr>
                <w:color w:val="3F454F" w:themeColor="accent3"/>
              </w:rPr>
            </w:pPr>
            <w:r>
              <w:rPr>
                <w:color w:val="3F454F" w:themeColor="accent3"/>
              </w:rPr>
              <w:t>60%</w:t>
            </w:r>
          </w:p>
        </w:tc>
        <w:tc>
          <w:tcPr>
            <w:tcW w:w="1990" w:type="dxa"/>
          </w:tcPr>
          <w:p w:rsidR="00B259D7" w:rsidRDefault="00B259D7" w:rsidP="0079553F">
            <w:pPr>
              <w:cnfStyle w:val="000000000000"/>
              <w:rPr>
                <w:color w:val="3F454F" w:themeColor="accent3"/>
              </w:rPr>
            </w:pPr>
            <w:r>
              <w:rPr>
                <w:color w:val="3F454F" w:themeColor="accent3"/>
              </w:rPr>
              <w:t>90%</w:t>
            </w:r>
          </w:p>
        </w:tc>
        <w:tc>
          <w:tcPr>
            <w:tcW w:w="1417" w:type="dxa"/>
          </w:tcPr>
          <w:p w:rsidR="00B259D7" w:rsidRDefault="00B259D7" w:rsidP="0079553F">
            <w:pPr>
              <w:cnfStyle w:val="000000000000"/>
              <w:rPr>
                <w:color w:val="3F454F" w:themeColor="accent3"/>
              </w:rPr>
            </w:pPr>
            <w:r>
              <w:rPr>
                <w:color w:val="3F454F" w:themeColor="accent3"/>
              </w:rPr>
              <w:t>90%</w:t>
            </w:r>
          </w:p>
        </w:tc>
        <w:tc>
          <w:tcPr>
            <w:tcW w:w="1899" w:type="dxa"/>
          </w:tcPr>
          <w:p w:rsidR="00B259D7" w:rsidRPr="001A0415" w:rsidRDefault="00B259D7" w:rsidP="001A0415">
            <w:pPr>
              <w:pStyle w:val="Bluetext"/>
              <w:jc w:val="center"/>
              <w:cnfStyle w:val="000000000000"/>
              <w:rPr>
                <w:b/>
              </w:rPr>
            </w:pPr>
            <w:r w:rsidRPr="001A0415">
              <w:rPr>
                <w:b/>
              </w:rPr>
              <w:t>%</w:t>
            </w:r>
          </w:p>
        </w:tc>
      </w:tr>
      <w:tr w:rsidR="00B259D7" w:rsidTr="00B259D7">
        <w:trPr>
          <w:cnfStyle w:val="000000100000"/>
        </w:trPr>
        <w:tc>
          <w:tcPr>
            <w:cnfStyle w:val="001000000000"/>
            <w:tcW w:w="3134" w:type="dxa"/>
          </w:tcPr>
          <w:p w:rsidR="00B259D7" w:rsidRPr="000523D5" w:rsidRDefault="00B259D7" w:rsidP="0079553F">
            <w:pPr>
              <w:rPr>
                <w:color w:val="3F454F" w:themeColor="accent3"/>
                <w:vertAlign w:val="superscript"/>
              </w:rPr>
            </w:pPr>
            <w:r>
              <w:rPr>
                <w:color w:val="3F454F" w:themeColor="accent3"/>
              </w:rPr>
              <w:t>Free Oils</w:t>
            </w:r>
            <w:r>
              <w:rPr>
                <w:color w:val="3F454F" w:themeColor="accent3"/>
                <w:vertAlign w:val="superscript"/>
              </w:rPr>
              <w:t>3</w:t>
            </w:r>
          </w:p>
        </w:tc>
        <w:tc>
          <w:tcPr>
            <w:tcW w:w="2106" w:type="dxa"/>
          </w:tcPr>
          <w:p w:rsidR="00B259D7" w:rsidRDefault="00B259D7" w:rsidP="0079553F">
            <w:pPr>
              <w:cnfStyle w:val="000000100000"/>
              <w:rPr>
                <w:color w:val="3F454F" w:themeColor="accent3"/>
              </w:rPr>
            </w:pPr>
            <w:r>
              <w:rPr>
                <w:color w:val="3F454F" w:themeColor="accent3"/>
              </w:rPr>
              <w:t>90%</w:t>
            </w:r>
          </w:p>
        </w:tc>
        <w:tc>
          <w:tcPr>
            <w:tcW w:w="1990" w:type="dxa"/>
          </w:tcPr>
          <w:p w:rsidR="00B259D7" w:rsidRDefault="00B259D7" w:rsidP="0079553F">
            <w:pPr>
              <w:cnfStyle w:val="000000100000"/>
              <w:rPr>
                <w:color w:val="3F454F" w:themeColor="accent3"/>
              </w:rPr>
            </w:pPr>
            <w:r>
              <w:rPr>
                <w:color w:val="3F454F" w:themeColor="accent3"/>
              </w:rPr>
              <w:t>90%</w:t>
            </w:r>
          </w:p>
        </w:tc>
        <w:tc>
          <w:tcPr>
            <w:tcW w:w="1417" w:type="dxa"/>
          </w:tcPr>
          <w:p w:rsidR="00B259D7" w:rsidRDefault="00B259D7" w:rsidP="0079553F">
            <w:pPr>
              <w:cnfStyle w:val="000000100000"/>
              <w:rPr>
                <w:color w:val="3F454F" w:themeColor="accent3"/>
              </w:rPr>
            </w:pPr>
            <w:r>
              <w:rPr>
                <w:color w:val="3F454F" w:themeColor="accent3"/>
              </w:rPr>
              <w:t>98%</w:t>
            </w:r>
          </w:p>
        </w:tc>
        <w:tc>
          <w:tcPr>
            <w:tcW w:w="1899" w:type="dxa"/>
          </w:tcPr>
          <w:p w:rsidR="00B259D7" w:rsidRPr="001A0415" w:rsidRDefault="00B259D7" w:rsidP="001A0415">
            <w:pPr>
              <w:pStyle w:val="Bluetext"/>
              <w:jc w:val="center"/>
              <w:cnfStyle w:val="000000100000"/>
              <w:rPr>
                <w:b/>
              </w:rPr>
            </w:pPr>
            <w:r w:rsidRPr="001A0415">
              <w:rPr>
                <w:b/>
              </w:rPr>
              <w:t>%</w:t>
            </w:r>
          </w:p>
        </w:tc>
      </w:tr>
    </w:tbl>
    <w:p w:rsidR="000523D5" w:rsidRPr="001A0415" w:rsidRDefault="001A0415" w:rsidP="0079553F">
      <w:pPr>
        <w:rPr>
          <w:color w:val="3F454F" w:themeColor="accent3"/>
          <w:sz w:val="18"/>
        </w:rPr>
      </w:pPr>
      <w:r w:rsidRPr="001A0415">
        <w:rPr>
          <w:color w:val="3F454F" w:themeColor="accent3"/>
          <w:sz w:val="18"/>
          <w:vertAlign w:val="superscript"/>
        </w:rPr>
        <w:t>1</w:t>
      </w:r>
      <w:r w:rsidRPr="001A0415">
        <w:rPr>
          <w:color w:val="3F454F" w:themeColor="accent3"/>
          <w:sz w:val="18"/>
        </w:rPr>
        <w:t xml:space="preserve">Load based on the following particulate size distribution (by mass): 20% &lt;20 </w:t>
      </w:r>
      <w:r w:rsidRPr="001A0415">
        <w:rPr>
          <w:rFonts w:cstheme="minorHAnsi"/>
          <w:color w:val="3F454F" w:themeColor="accent3"/>
          <w:sz w:val="18"/>
        </w:rPr>
        <w:t>µ</w:t>
      </w:r>
      <w:r w:rsidRPr="001A0415">
        <w:rPr>
          <w:color w:val="3F454F" w:themeColor="accent3"/>
          <w:sz w:val="18"/>
        </w:rPr>
        <w:t>m; 20% 20-60</w:t>
      </w:r>
      <w:r w:rsidRPr="001A0415">
        <w:rPr>
          <w:rFonts w:cstheme="minorHAnsi"/>
          <w:color w:val="3F454F" w:themeColor="accent3"/>
          <w:sz w:val="18"/>
        </w:rPr>
        <w:t xml:space="preserve"> µ</w:t>
      </w:r>
      <w:r w:rsidRPr="001A0415">
        <w:rPr>
          <w:color w:val="3F454F" w:themeColor="accent3"/>
          <w:sz w:val="18"/>
        </w:rPr>
        <w:t>m; 20% 60-150</w:t>
      </w:r>
      <w:r w:rsidRPr="001A0415">
        <w:rPr>
          <w:rFonts w:cstheme="minorHAnsi"/>
          <w:color w:val="3F454F" w:themeColor="accent3"/>
          <w:sz w:val="18"/>
        </w:rPr>
        <w:t xml:space="preserve"> µ</w:t>
      </w:r>
      <w:r w:rsidRPr="001A0415">
        <w:rPr>
          <w:color w:val="3F454F" w:themeColor="accent3"/>
          <w:sz w:val="18"/>
        </w:rPr>
        <w:t>m; 20% 150-400</w:t>
      </w:r>
      <w:r w:rsidRPr="001A0415">
        <w:rPr>
          <w:rFonts w:cstheme="minorHAnsi"/>
          <w:color w:val="3F454F" w:themeColor="accent3"/>
          <w:sz w:val="18"/>
        </w:rPr>
        <w:t xml:space="preserve"> µ</w:t>
      </w:r>
      <w:r w:rsidRPr="001A0415">
        <w:rPr>
          <w:color w:val="3F454F" w:themeColor="accent3"/>
          <w:sz w:val="18"/>
        </w:rPr>
        <w:t>m; 20% 400-2000</w:t>
      </w:r>
      <w:r w:rsidRPr="001A0415">
        <w:rPr>
          <w:rFonts w:cstheme="minorHAnsi"/>
          <w:color w:val="3F454F" w:themeColor="accent3"/>
          <w:sz w:val="18"/>
        </w:rPr>
        <w:t xml:space="preserve"> µ</w:t>
      </w:r>
      <w:r w:rsidRPr="001A0415">
        <w:rPr>
          <w:color w:val="3F454F" w:themeColor="accent3"/>
          <w:sz w:val="18"/>
        </w:rPr>
        <w:t>m</w:t>
      </w:r>
    </w:p>
    <w:p w:rsidR="001A0415" w:rsidRPr="001A0415" w:rsidRDefault="001A0415" w:rsidP="0079553F">
      <w:pPr>
        <w:rPr>
          <w:color w:val="3F454F" w:themeColor="accent3"/>
          <w:sz w:val="18"/>
        </w:rPr>
      </w:pPr>
      <w:r w:rsidRPr="001A0415">
        <w:rPr>
          <w:color w:val="3F454F" w:themeColor="accent3"/>
          <w:sz w:val="18"/>
          <w:vertAlign w:val="superscript"/>
        </w:rPr>
        <w:t>2</w:t>
      </w:r>
      <w:r w:rsidRPr="001A0415">
        <w:rPr>
          <w:color w:val="3F454F" w:themeColor="accent3"/>
          <w:sz w:val="18"/>
        </w:rPr>
        <w:t>Load include particulate and dissolved fraction.</w:t>
      </w:r>
    </w:p>
    <w:p w:rsidR="001A0415" w:rsidRDefault="001A0415" w:rsidP="0079553F">
      <w:pPr>
        <w:rPr>
          <w:color w:val="3F454F" w:themeColor="accent3"/>
          <w:sz w:val="18"/>
        </w:rPr>
      </w:pPr>
      <w:r w:rsidRPr="001A0415">
        <w:rPr>
          <w:color w:val="3F454F" w:themeColor="accent3"/>
          <w:sz w:val="18"/>
          <w:vertAlign w:val="superscript"/>
        </w:rPr>
        <w:t>3</w:t>
      </w:r>
      <w:r w:rsidRPr="001A0415">
        <w:rPr>
          <w:color w:val="3F454F" w:themeColor="accent3"/>
          <w:sz w:val="18"/>
        </w:rPr>
        <w:t>This requirement is not applicable where the site contains less than a total of 200m</w:t>
      </w:r>
      <w:r w:rsidRPr="001A0415">
        <w:rPr>
          <w:color w:val="3F454F" w:themeColor="accent3"/>
          <w:sz w:val="18"/>
          <w:vertAlign w:val="superscript"/>
        </w:rPr>
        <w:t>2</w:t>
      </w:r>
      <w:r w:rsidRPr="001A0415">
        <w:rPr>
          <w:color w:val="3F454F" w:themeColor="accent3"/>
          <w:sz w:val="18"/>
        </w:rPr>
        <w:t xml:space="preserve"> of uncovered areas where vehicles are likely to transit and/or park e.g. roads, loading </w:t>
      </w:r>
      <w:proofErr w:type="spellStart"/>
      <w:r w:rsidRPr="001A0415">
        <w:rPr>
          <w:color w:val="3F454F" w:themeColor="accent3"/>
          <w:sz w:val="18"/>
        </w:rPr>
        <w:t>docs</w:t>
      </w:r>
      <w:proofErr w:type="spellEnd"/>
      <w:r w:rsidRPr="001A0415">
        <w:rPr>
          <w:color w:val="3F454F" w:themeColor="accent3"/>
          <w:sz w:val="18"/>
        </w:rPr>
        <w:t xml:space="preserve">, refuelling bays, car parking </w:t>
      </w:r>
      <w:proofErr w:type="spellStart"/>
      <w:proofErr w:type="gramStart"/>
      <w:r w:rsidRPr="001A0415">
        <w:rPr>
          <w:color w:val="3F454F" w:themeColor="accent3"/>
          <w:sz w:val="18"/>
        </w:rPr>
        <w:t>ect</w:t>
      </w:r>
      <w:proofErr w:type="spellEnd"/>
      <w:proofErr w:type="gramEnd"/>
      <w:r w:rsidRPr="001A0415">
        <w:rPr>
          <w:color w:val="3F454F" w:themeColor="accent3"/>
          <w:sz w:val="18"/>
        </w:rPr>
        <w:t>.</w:t>
      </w:r>
    </w:p>
    <w:p w:rsidR="00155F3A" w:rsidRPr="001A0415" w:rsidRDefault="00155F3A" w:rsidP="0079553F">
      <w:pPr>
        <w:rPr>
          <w:color w:val="3F454F" w:themeColor="accent3"/>
          <w:sz w:val="18"/>
        </w:rPr>
      </w:pPr>
    </w:p>
    <w:p w:rsidR="00155F3A" w:rsidRDefault="00155F3A" w:rsidP="007B5EB0">
      <w:pPr>
        <w:pStyle w:val="Numberedheading"/>
      </w:pPr>
      <w:r>
        <w:t xml:space="preserve">Methodology used to calculate stormwater treatment performance </w:t>
      </w:r>
    </w:p>
    <w:p w:rsidR="00155F3A" w:rsidRDefault="00155F3A" w:rsidP="00155F3A">
      <w:pPr>
        <w:pStyle w:val="Bluetext"/>
      </w:pPr>
      <w:r>
        <w:t>[Outline the methodology used to calculate the stormwater treatment system’s performance. Specifically, outline:</w:t>
      </w:r>
    </w:p>
    <w:p w:rsidR="00155F3A" w:rsidRDefault="00155F3A" w:rsidP="00155F3A">
      <w:pPr>
        <w:pStyle w:val="Bluetext"/>
        <w:numPr>
          <w:ilvl w:val="0"/>
          <w:numId w:val="34"/>
        </w:numPr>
      </w:pPr>
      <w:r>
        <w:t>Software or calculation method used;</w:t>
      </w:r>
    </w:p>
    <w:p w:rsidR="00155F3A" w:rsidRDefault="00155F3A" w:rsidP="00155F3A">
      <w:pPr>
        <w:pStyle w:val="Bluetext"/>
        <w:numPr>
          <w:ilvl w:val="0"/>
          <w:numId w:val="34"/>
        </w:numPr>
      </w:pPr>
      <w:r>
        <w:t>Pollution export modelling results; and</w:t>
      </w:r>
    </w:p>
    <w:p w:rsidR="00155F3A" w:rsidRDefault="00155F3A" w:rsidP="00155F3A">
      <w:pPr>
        <w:pStyle w:val="Bluetext"/>
        <w:numPr>
          <w:ilvl w:val="0"/>
          <w:numId w:val="34"/>
        </w:numPr>
      </w:pPr>
      <w:r>
        <w:t>Data sets and tables that were applied.]</w:t>
      </w:r>
    </w:p>
    <w:p w:rsidR="001237A9" w:rsidRDefault="001237A9" w:rsidP="0079553F">
      <w:pPr>
        <w:rPr>
          <w:color w:val="3F454F" w:themeColor="accent3"/>
        </w:rPr>
      </w:pPr>
    </w:p>
    <w:p w:rsidR="00741922" w:rsidRDefault="00B259D7" w:rsidP="007B5EB0">
      <w:pPr>
        <w:pStyle w:val="Numberedheading"/>
      </w:pPr>
      <w:r>
        <w:lastRenderedPageBreak/>
        <w:t>Non-</w:t>
      </w:r>
      <w:r w:rsidR="001237A9">
        <w:t xml:space="preserve">Biological treatment </w:t>
      </w:r>
    </w:p>
    <w:p w:rsidR="00A659AA" w:rsidRDefault="00726F75" w:rsidP="00726F75">
      <w:pPr>
        <w:pStyle w:val="Bluetext"/>
      </w:pPr>
      <w:r>
        <w:t>[Describe how the Pollution Reduction Targets are achieved and verified]</w:t>
      </w:r>
    </w:p>
    <w:p w:rsidR="001237A9" w:rsidRDefault="001237A9" w:rsidP="0079553F">
      <w:pPr>
        <w:rPr>
          <w:color w:val="3F454F" w:themeColor="accent3"/>
        </w:rPr>
      </w:pPr>
    </w:p>
    <w:p w:rsidR="00726F75" w:rsidRDefault="00726F75" w:rsidP="00726F75">
      <w:pPr>
        <w:rPr>
          <w:color w:val="4CB2B3" w:themeColor="accent4"/>
        </w:rPr>
      </w:pPr>
      <w:r w:rsidRPr="00C72CA5">
        <w:rPr>
          <w:color w:val="4CB2B3" w:themeColor="accent4"/>
        </w:rPr>
        <w:t>[Insert hyperlinks to documents which support these claims]</w:t>
      </w:r>
    </w:p>
    <w:p w:rsidR="00741922" w:rsidRDefault="00BF738E" w:rsidP="007B5EB0">
      <w:pPr>
        <w:pStyle w:val="Numberedheading"/>
      </w:pPr>
      <w:r>
        <w:t>Stormwater management strategies</w:t>
      </w:r>
    </w:p>
    <w:p w:rsidR="00741922" w:rsidRDefault="002D399A" w:rsidP="007B5EB0">
      <w:pPr>
        <w:pStyle w:val="Numberedheading"/>
        <w:numPr>
          <w:ilvl w:val="1"/>
          <w:numId w:val="27"/>
        </w:numPr>
      </w:pPr>
      <w:r>
        <w:t xml:space="preserve"> </w:t>
      </w:r>
      <w:r w:rsidR="00710D5B">
        <w:t>Pre-development site usage</w:t>
      </w:r>
    </w:p>
    <w:p w:rsidR="00741922" w:rsidRDefault="00BF738E">
      <w:pPr>
        <w:pStyle w:val="Bluetext"/>
      </w:pPr>
      <w:r>
        <w:t>[Describe the pre-development site usage and any changes to the impervious area of the site.</w:t>
      </w:r>
      <w:r w:rsidR="00710D5B">
        <w:t>]</w:t>
      </w:r>
    </w:p>
    <w:p w:rsidR="00741922" w:rsidRDefault="00BF738E" w:rsidP="007B5EB0">
      <w:pPr>
        <w:pStyle w:val="Numberedheading"/>
        <w:numPr>
          <w:ilvl w:val="1"/>
          <w:numId w:val="27"/>
        </w:numPr>
      </w:pPr>
      <w:r>
        <w:t xml:space="preserve">  </w:t>
      </w:r>
      <w:r w:rsidR="00710D5B">
        <w:t>Strategy for addressing stormwater</w:t>
      </w:r>
    </w:p>
    <w:p w:rsidR="00741922" w:rsidRDefault="00710D5B">
      <w:pPr>
        <w:pStyle w:val="Bluetext"/>
      </w:pPr>
      <w:r>
        <w:t>[Describe:</w:t>
      </w:r>
      <w:r w:rsidR="00BF738E">
        <w:t xml:space="preserve"> the quantity of stormwater capture and used on</w:t>
      </w:r>
      <w:r>
        <w:t>-site (annually); the water balance and total storage capacity of any systems that use stormwater on site; the quantity of stormwater discharge to be addressed by each stormwater treatment system (annually); and the sizing of all stormwater treatment systems installed.]</w:t>
      </w:r>
      <w:r w:rsidR="00BF738E">
        <w:t xml:space="preserve"> </w:t>
      </w:r>
    </w:p>
    <w:p w:rsidR="00741922" w:rsidRDefault="00710D5B" w:rsidP="007B5EB0">
      <w:pPr>
        <w:pStyle w:val="Numberedheading"/>
        <w:numPr>
          <w:ilvl w:val="1"/>
          <w:numId w:val="27"/>
        </w:numPr>
      </w:pPr>
      <w:r>
        <w:t xml:space="preserve"> </w:t>
      </w:r>
      <w:r w:rsidR="002D399A">
        <w:t xml:space="preserve"> </w:t>
      </w:r>
      <w:r>
        <w:t>Achievement of Pollution Reduction Target</w:t>
      </w:r>
    </w:p>
    <w:p w:rsidR="00741922" w:rsidRDefault="00C131AF">
      <w:pPr>
        <w:pStyle w:val="Bluetext"/>
      </w:pPr>
      <w:r>
        <w:t>[Outline the methodology used to achieve the Pollution Reduction Targets outlined in this report. Compare the outputs from the modelling undertaken with the targets in Table Emi-5.1 of the credit]</w:t>
      </w:r>
    </w:p>
    <w:p w:rsidR="00741922" w:rsidRDefault="002D399A" w:rsidP="007B5EB0">
      <w:pPr>
        <w:pStyle w:val="Numberedheading"/>
        <w:numPr>
          <w:ilvl w:val="1"/>
          <w:numId w:val="27"/>
        </w:numPr>
      </w:pPr>
      <w:r>
        <w:t xml:space="preserve">  Management of hydrocarbons and free oils</w:t>
      </w:r>
    </w:p>
    <w:p w:rsidR="00741922" w:rsidRDefault="00C131AF">
      <w:pPr>
        <w:pStyle w:val="Bluetext"/>
      </w:pPr>
      <w:r>
        <w:t>[Where relevant, outline the total area (m</w:t>
      </w:r>
      <w:r w:rsidR="003A6DED" w:rsidRPr="003A6DED">
        <w:rPr>
          <w:vertAlign w:val="superscript"/>
        </w:rPr>
        <w:t>2</w:t>
      </w:r>
      <w:r>
        <w:t>) of uncovered areas where vehicles are likely to transit and/or park. For example, roads, loading docks</w:t>
      </w:r>
      <w:proofErr w:type="gramStart"/>
      <w:r>
        <w:t>, refuelling</w:t>
      </w:r>
      <w:proofErr w:type="gramEnd"/>
      <w:r>
        <w:t xml:space="preserve"> bays, car parking etc. Then outline how hydrocarbons and free oils will be managed]</w:t>
      </w:r>
    </w:p>
    <w:p w:rsidR="00BF738E" w:rsidRPr="00C72CA5" w:rsidRDefault="00BF738E" w:rsidP="00726F75">
      <w:pPr>
        <w:rPr>
          <w:color w:val="4CB2B3" w:themeColor="accent4"/>
        </w:rPr>
      </w:pPr>
    </w:p>
    <w:p w:rsidR="0079553F" w:rsidRPr="00BF07EC" w:rsidRDefault="0079553F" w:rsidP="0079553F">
      <w:pPr>
        <w:pStyle w:val="AdditionalpointNAclaimed"/>
      </w:pPr>
      <w:r w:rsidRPr="00BF07EC">
        <w:t>Therefore, as demonstrate</w:t>
      </w:r>
      <w:r w:rsidR="00726F75">
        <w:t>d in sections 1</w:t>
      </w:r>
      <w:r w:rsidR="00BF738E">
        <w:t xml:space="preserve"> to 6</w:t>
      </w:r>
      <w:r w:rsidR="00726F75">
        <w:t>,</w:t>
      </w:r>
      <w:r>
        <w:t xml:space="preserve"> </w:t>
      </w:r>
      <w:r w:rsidRPr="00BF07EC">
        <w:t xml:space="preserve">this project is eligible to achieve </w:t>
      </w:r>
      <w:r w:rsidRPr="00873478">
        <w:rPr>
          <w:color w:val="398586" w:themeColor="accent4" w:themeShade="BF"/>
        </w:rPr>
        <w:t>[</w:t>
      </w:r>
      <w:r w:rsidR="00726F75">
        <w:rPr>
          <w:color w:val="398586" w:themeColor="accent4" w:themeShade="BF"/>
        </w:rPr>
        <w:t>1-3</w:t>
      </w:r>
      <w:r w:rsidRPr="00873478">
        <w:rPr>
          <w:color w:val="398586" w:themeColor="accent4" w:themeShade="BF"/>
        </w:rPr>
        <w:t>]</w:t>
      </w:r>
      <w:r w:rsidRPr="00F05524">
        <w:t xml:space="preserve"> </w:t>
      </w:r>
      <w:r w:rsidRPr="00BF07EC">
        <w:t>point</w:t>
      </w:r>
      <w:r w:rsidR="00492E92">
        <w:t>(</w:t>
      </w:r>
      <w:r w:rsidR="008D2097">
        <w:t>s</w:t>
      </w:r>
      <w:r w:rsidR="00492E92">
        <w:t>)</w:t>
      </w:r>
      <w:r>
        <w:t xml:space="preserve"> for</w:t>
      </w:r>
      <w:r w:rsidR="006234CA">
        <w:t xml:space="preserve"> </w:t>
      </w:r>
      <w:r w:rsidR="00726F75">
        <w:t>reducing peak stormwater flows and protecting receiving waters from pollutants.</w:t>
      </w:r>
    </w:p>
    <w:p w:rsidR="00460249" w:rsidRPr="0035552E" w:rsidRDefault="00460249" w:rsidP="00460249"/>
    <w:p w:rsidR="0038233F" w:rsidRPr="0035552E" w:rsidRDefault="0038233F" w:rsidP="0038233F">
      <w:pPr>
        <w:pStyle w:val="Heading2"/>
      </w:pPr>
      <w:r w:rsidRPr="0035552E">
        <w:t>Discussion</w:t>
      </w:r>
    </w:p>
    <w:p w:rsidR="0038233F" w:rsidRDefault="0038233F" w:rsidP="0038233F">
      <w:pPr>
        <w:pStyle w:val="Bluetext"/>
      </w:pPr>
      <w:r w:rsidRPr="00391850">
        <w:t>[Insert any issues you would like to highlight and clarify to the Assessment Panel.]</w:t>
      </w:r>
    </w:p>
    <w:p w:rsidR="0038233F" w:rsidRDefault="0038233F" w:rsidP="0038233F"/>
    <w:p w:rsidR="0038233F" w:rsidRPr="0035552E" w:rsidRDefault="0038233F" w:rsidP="0038233F">
      <w:r>
        <w:t xml:space="preserve">Author Details: </w:t>
      </w:r>
    </w:p>
    <w:p w:rsidR="0038233F" w:rsidRPr="0023233C" w:rsidRDefault="0038233F" w:rsidP="0038233F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4932437"/>
        <w:placeholder>
          <w:docPart w:val="9B96826F67A140D1A241F6C040A4263F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38233F" w:rsidRPr="0023233C" w:rsidRDefault="0038233F" w:rsidP="0038233F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38233F" w:rsidRDefault="0038233F" w:rsidP="0038233F">
      <w:pPr>
        <w:rPr>
          <w:rFonts w:eastAsiaTheme="majorEastAsia"/>
        </w:rPr>
      </w:pPr>
    </w:p>
    <w:p w:rsidR="0038233F" w:rsidRDefault="0038233F" w:rsidP="0038233F">
      <w:pPr>
        <w:pStyle w:val="DateIssue"/>
      </w:pPr>
      <w:r w:rsidRPr="0035552E">
        <w:lastRenderedPageBreak/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8A3A0F" w:rsidRDefault="008A3A0F"/>
    <w:sectPr w:rsidR="008A3A0F" w:rsidSect="00FD57F2">
      <w:headerReference w:type="default" r:id="rId8"/>
      <w:footerReference w:type="default" r:id="rId9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D4E" w:rsidRDefault="00A40D4E" w:rsidP="00460249">
      <w:r>
        <w:separator/>
      </w:r>
    </w:p>
  </w:endnote>
  <w:endnote w:type="continuationSeparator" w:id="1">
    <w:p w:rsidR="00A40D4E" w:rsidRDefault="00A40D4E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38E" w:rsidRPr="00B85A44" w:rsidRDefault="00CD4770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BF738E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542934">
          <w:rPr>
            <w:b/>
            <w:noProof/>
          </w:rPr>
          <w:t>1</w:t>
        </w:r>
        <w:r w:rsidRPr="001133B3">
          <w:rPr>
            <w:b/>
          </w:rPr>
          <w:fldChar w:fldCharType="end"/>
        </w:r>
      </w:sdtContent>
    </w:sdt>
    <w:r w:rsidR="00BF738E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D4E" w:rsidRDefault="00A40D4E" w:rsidP="00460249">
      <w:r>
        <w:separator/>
      </w:r>
    </w:p>
  </w:footnote>
  <w:footnote w:type="continuationSeparator" w:id="1">
    <w:p w:rsidR="00A40D4E" w:rsidRDefault="00A40D4E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38E" w:rsidRDefault="00BF738E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BF738E" w:rsidRPr="00B85A44" w:rsidRDefault="00BF738E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>Date issued: October 2013</w:t>
    </w:r>
    <w:r>
      <w:rPr>
        <w:sz w:val="16"/>
        <w:szCs w:val="16"/>
      </w:rPr>
      <w:tab/>
    </w:r>
  </w:p>
  <w:p w:rsidR="00BF738E" w:rsidRPr="000650AC" w:rsidRDefault="00BF738E" w:rsidP="00B85A44">
    <w:pPr>
      <w:pStyle w:val="Header"/>
      <w:rPr>
        <w:rFonts w:cs="Arial"/>
        <w:color w:val="00B0F0"/>
        <w:szCs w:val="18"/>
      </w:rPr>
    </w:pPr>
  </w:p>
  <w:p w:rsidR="00BF738E" w:rsidRDefault="00BF73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61104"/>
    <w:multiLevelType w:val="multilevel"/>
    <w:tmpl w:val="F086E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0146A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7815C0"/>
    <w:multiLevelType w:val="hybridMultilevel"/>
    <w:tmpl w:val="77E03A8E"/>
    <w:lvl w:ilvl="0" w:tplc="405EE94E">
      <w:start w:val="1"/>
      <w:numFmt w:val="bullet"/>
      <w:pStyle w:val="GBCAlist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362F2A"/>
    <w:multiLevelType w:val="multilevel"/>
    <w:tmpl w:val="7B5CFE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7">
    <w:nsid w:val="3D9E19B9"/>
    <w:multiLevelType w:val="hybridMultilevel"/>
    <w:tmpl w:val="384284F0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E5846"/>
    <w:multiLevelType w:val="hybridMultilevel"/>
    <w:tmpl w:val="394CA774"/>
    <w:lvl w:ilvl="0" w:tplc="0409000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237DD3"/>
    <w:multiLevelType w:val="hybridMultilevel"/>
    <w:tmpl w:val="97229C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2B10DDE"/>
    <w:multiLevelType w:val="hybridMultilevel"/>
    <w:tmpl w:val="6CE65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F72E5E"/>
    <w:multiLevelType w:val="hybridMultilevel"/>
    <w:tmpl w:val="28FCB104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0203F"/>
    <w:multiLevelType w:val="multilevel"/>
    <w:tmpl w:val="6D6EA99C"/>
    <w:lvl w:ilvl="0">
      <w:start w:val="1"/>
      <w:numFmt w:val="decimal"/>
      <w:pStyle w:val="Numberedhead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>
    <w:nsid w:val="6E0B6399"/>
    <w:multiLevelType w:val="multilevel"/>
    <w:tmpl w:val="9C0E3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41B7C99"/>
    <w:multiLevelType w:val="multilevel"/>
    <w:tmpl w:val="ABB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>
    <w:nsid w:val="77885B9D"/>
    <w:multiLevelType w:val="multilevel"/>
    <w:tmpl w:val="5AE45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7A12991"/>
    <w:multiLevelType w:val="hybridMultilevel"/>
    <w:tmpl w:val="9B9C1B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8"/>
  </w:num>
  <w:num w:numId="13">
    <w:abstractNumId w:val="13"/>
  </w:num>
  <w:num w:numId="14">
    <w:abstractNumId w:val="12"/>
  </w:num>
  <w:num w:numId="15">
    <w:abstractNumId w:val="32"/>
  </w:num>
  <w:num w:numId="16">
    <w:abstractNumId w:val="16"/>
  </w:num>
  <w:num w:numId="17">
    <w:abstractNumId w:val="22"/>
  </w:num>
  <w:num w:numId="18">
    <w:abstractNumId w:val="24"/>
  </w:num>
  <w:num w:numId="1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28"/>
  </w:num>
  <w:num w:numId="23">
    <w:abstractNumId w:val="17"/>
  </w:num>
  <w:num w:numId="24">
    <w:abstractNumId w:val="26"/>
  </w:num>
  <w:num w:numId="25">
    <w:abstractNumId w:val="21"/>
  </w:num>
  <w:num w:numId="26">
    <w:abstractNumId w:val="10"/>
  </w:num>
  <w:num w:numId="27">
    <w:abstractNumId w:val="27"/>
  </w:num>
  <w:num w:numId="28">
    <w:abstractNumId w:val="29"/>
  </w:num>
  <w:num w:numId="29">
    <w:abstractNumId w:val="2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2">
    <w:abstractNumId w:val="31"/>
  </w:num>
  <w:num w:numId="33">
    <w:abstractNumId w:val="27"/>
  </w:num>
  <w:num w:numId="34">
    <w:abstractNumId w:val="23"/>
  </w:num>
  <w:num w:numId="35">
    <w:abstractNumId w:val="27"/>
  </w:num>
  <w:num w:numId="36">
    <w:abstractNumId w:val="27"/>
  </w:num>
  <w:num w:numId="37">
    <w:abstractNumId w:val="27"/>
  </w:num>
  <w:num w:numId="38">
    <w:abstractNumId w:val="27"/>
  </w:num>
  <w:num w:numId="39">
    <w:abstractNumId w:val="27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04FBC"/>
    <w:rsid w:val="000523D5"/>
    <w:rsid w:val="000650AC"/>
    <w:rsid w:val="000A7B7D"/>
    <w:rsid w:val="000E1DB9"/>
    <w:rsid w:val="00107548"/>
    <w:rsid w:val="001237A9"/>
    <w:rsid w:val="00131321"/>
    <w:rsid w:val="00155F3A"/>
    <w:rsid w:val="00163A48"/>
    <w:rsid w:val="0017224D"/>
    <w:rsid w:val="001A0415"/>
    <w:rsid w:val="001E5C85"/>
    <w:rsid w:val="00225AD0"/>
    <w:rsid w:val="00226FF3"/>
    <w:rsid w:val="00232F6C"/>
    <w:rsid w:val="00252745"/>
    <w:rsid w:val="00266ACF"/>
    <w:rsid w:val="00275932"/>
    <w:rsid w:val="00293B37"/>
    <w:rsid w:val="002D0C73"/>
    <w:rsid w:val="002D399A"/>
    <w:rsid w:val="0031429D"/>
    <w:rsid w:val="00365488"/>
    <w:rsid w:val="00372F24"/>
    <w:rsid w:val="0038233F"/>
    <w:rsid w:val="003A6DED"/>
    <w:rsid w:val="003B2569"/>
    <w:rsid w:val="003B2B2C"/>
    <w:rsid w:val="003C2E11"/>
    <w:rsid w:val="003E7E12"/>
    <w:rsid w:val="00420C67"/>
    <w:rsid w:val="00452924"/>
    <w:rsid w:val="00455F5F"/>
    <w:rsid w:val="00456EA5"/>
    <w:rsid w:val="00460249"/>
    <w:rsid w:val="00462A14"/>
    <w:rsid w:val="00492E92"/>
    <w:rsid w:val="004A750A"/>
    <w:rsid w:val="004D7CEE"/>
    <w:rsid w:val="0051588D"/>
    <w:rsid w:val="00542934"/>
    <w:rsid w:val="00551E11"/>
    <w:rsid w:val="00584F37"/>
    <w:rsid w:val="005A5250"/>
    <w:rsid w:val="005F53D6"/>
    <w:rsid w:val="005F735B"/>
    <w:rsid w:val="006234CA"/>
    <w:rsid w:val="00692DDF"/>
    <w:rsid w:val="006C06AB"/>
    <w:rsid w:val="006C0BBD"/>
    <w:rsid w:val="00703682"/>
    <w:rsid w:val="00710D5B"/>
    <w:rsid w:val="00726F75"/>
    <w:rsid w:val="00741922"/>
    <w:rsid w:val="0079553F"/>
    <w:rsid w:val="007B4983"/>
    <w:rsid w:val="007B5EB0"/>
    <w:rsid w:val="007E52E8"/>
    <w:rsid w:val="008030E5"/>
    <w:rsid w:val="008410D5"/>
    <w:rsid w:val="008543E7"/>
    <w:rsid w:val="0086285C"/>
    <w:rsid w:val="00863344"/>
    <w:rsid w:val="00873478"/>
    <w:rsid w:val="008A3A0F"/>
    <w:rsid w:val="008D2097"/>
    <w:rsid w:val="00916944"/>
    <w:rsid w:val="009263D0"/>
    <w:rsid w:val="00954CBF"/>
    <w:rsid w:val="009674E2"/>
    <w:rsid w:val="009B3F7C"/>
    <w:rsid w:val="00A03694"/>
    <w:rsid w:val="00A04A3B"/>
    <w:rsid w:val="00A14092"/>
    <w:rsid w:val="00A15F2F"/>
    <w:rsid w:val="00A40D4E"/>
    <w:rsid w:val="00A659AA"/>
    <w:rsid w:val="00A841A8"/>
    <w:rsid w:val="00AB1711"/>
    <w:rsid w:val="00AB7F1D"/>
    <w:rsid w:val="00AC7CB1"/>
    <w:rsid w:val="00AD0EBA"/>
    <w:rsid w:val="00AD6ECD"/>
    <w:rsid w:val="00B11697"/>
    <w:rsid w:val="00B22F29"/>
    <w:rsid w:val="00B259D7"/>
    <w:rsid w:val="00B26A4D"/>
    <w:rsid w:val="00B54E07"/>
    <w:rsid w:val="00B85A44"/>
    <w:rsid w:val="00B913FE"/>
    <w:rsid w:val="00BE2DB1"/>
    <w:rsid w:val="00BE3D35"/>
    <w:rsid w:val="00BF738E"/>
    <w:rsid w:val="00C131AF"/>
    <w:rsid w:val="00C1485E"/>
    <w:rsid w:val="00C30403"/>
    <w:rsid w:val="00C30E65"/>
    <w:rsid w:val="00C54859"/>
    <w:rsid w:val="00C72CA5"/>
    <w:rsid w:val="00C9763C"/>
    <w:rsid w:val="00CD05B9"/>
    <w:rsid w:val="00CD1831"/>
    <w:rsid w:val="00CD4770"/>
    <w:rsid w:val="00CF0105"/>
    <w:rsid w:val="00D42976"/>
    <w:rsid w:val="00D6218C"/>
    <w:rsid w:val="00E05A87"/>
    <w:rsid w:val="00E407C8"/>
    <w:rsid w:val="00E42DD8"/>
    <w:rsid w:val="00E47464"/>
    <w:rsid w:val="00E91B17"/>
    <w:rsid w:val="00EE1224"/>
    <w:rsid w:val="00F05524"/>
    <w:rsid w:val="00F37C67"/>
    <w:rsid w:val="00F46F44"/>
    <w:rsid w:val="00F96995"/>
    <w:rsid w:val="00FB73A1"/>
    <w:rsid w:val="00FD57F2"/>
    <w:rsid w:val="00FE1E23"/>
    <w:rsid w:val="00FE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542934"/>
  </w:style>
  <w:style w:type="paragraph" w:styleId="Heading1">
    <w:name w:val="heading 1"/>
    <w:aliases w:val="GBCA Heading 1,GBCA,Section Title,Heading L1,Heading 1 (listed)"/>
    <w:basedOn w:val="Normal"/>
    <w:next w:val="Normal"/>
    <w:link w:val="Heading1Char"/>
    <w:uiPriority w:val="9"/>
    <w:qFormat/>
    <w:rsid w:val="009263D0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9263D0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9263D0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9263D0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263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542934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42934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,Heading L1 Char,Heading 1 (listed) Char"/>
    <w:basedOn w:val="DefaultParagraphFont"/>
    <w:link w:val="Heading1"/>
    <w:uiPriority w:val="9"/>
    <w:rsid w:val="009263D0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9263D0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9263D0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9263D0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9263D0"/>
    <w:rPr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9263D0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9263D0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9263D0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263D0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63D0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9263D0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9263D0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9263D0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9263D0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9263D0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9263D0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9263D0"/>
  </w:style>
  <w:style w:type="paragraph" w:customStyle="1" w:styleId="BodyofTextBulletpoint3rdlevel">
    <w:name w:val="Body of Text – Bullet point (3rd level)"/>
    <w:basedOn w:val="BodyoftextBulletPoint"/>
    <w:qFormat/>
    <w:rsid w:val="009263D0"/>
    <w:pPr>
      <w:numPr>
        <w:numId w:val="12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9263D0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9263D0"/>
  </w:style>
  <w:style w:type="character" w:customStyle="1" w:styleId="Documenttextunderlined">
    <w:name w:val="Document text underlined"/>
    <w:basedOn w:val="DefaultParagraphFont"/>
    <w:uiPriority w:val="1"/>
    <w:qFormat/>
    <w:rsid w:val="009263D0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9263D0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9263D0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9263D0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9263D0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9263D0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9263D0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9263D0"/>
    <w:rPr>
      <w:b/>
    </w:rPr>
  </w:style>
  <w:style w:type="character" w:customStyle="1" w:styleId="Dateissued">
    <w:name w:val="Date issued"/>
    <w:basedOn w:val="DefaultParagraphFont"/>
    <w:uiPriority w:val="1"/>
    <w:qFormat/>
    <w:rsid w:val="009263D0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9263D0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873478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7B5EB0"/>
    <w:pPr>
      <w:numPr>
        <w:numId w:val="27"/>
      </w:numPr>
    </w:pPr>
    <w:rPr>
      <w:rFonts w:asciiTheme="minorHAnsi" w:hAnsiTheme="minorHAnsi"/>
    </w:rPr>
  </w:style>
  <w:style w:type="paragraph" w:customStyle="1" w:styleId="GBCAlistbullet">
    <w:name w:val="GBCA list bullet"/>
    <w:basedOn w:val="Normal"/>
    <w:rsid w:val="00452924"/>
    <w:pPr>
      <w:numPr>
        <w:numId w:val="20"/>
      </w:numPr>
      <w:spacing w:before="120" w:after="0" w:line="240" w:lineRule="auto"/>
      <w:jc w:val="both"/>
    </w:pPr>
    <w:rPr>
      <w:rFonts w:ascii="HelveticaNeue-Roman" w:eastAsia="Times New Roman" w:hAnsi="HelveticaNeue-Roman" w:cs="Times New Roman"/>
      <w:szCs w:val="24"/>
      <w:lang w:eastAsia="en-AU"/>
    </w:rPr>
  </w:style>
  <w:style w:type="paragraph" w:customStyle="1" w:styleId="gbcalistbullet0">
    <w:name w:val="gbcalistbullet"/>
    <w:basedOn w:val="Normal"/>
    <w:rsid w:val="00452924"/>
    <w:pPr>
      <w:spacing w:before="120" w:after="0" w:line="240" w:lineRule="auto"/>
      <w:jc w:val="both"/>
    </w:pPr>
    <w:rPr>
      <w:rFonts w:ascii="HelveticaNeue-Roman" w:eastAsia="Times New Roman" w:hAnsi="HelveticaNeue-Roman" w:cs="Times New Roman"/>
      <w:lang w:eastAsia="en-AU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9263D0"/>
    <w:pPr>
      <w:numPr>
        <w:numId w:val="29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9263D0"/>
  </w:style>
  <w:style w:type="paragraph" w:customStyle="1" w:styleId="HeadingSimilarStyle">
    <w:name w:val="Heading Similar Style"/>
    <w:basedOn w:val="Normal"/>
    <w:link w:val="HeadingSimilarStyleChar"/>
    <w:qFormat/>
    <w:rsid w:val="009263D0"/>
    <w:pPr>
      <w:numPr>
        <w:ilvl w:val="1"/>
        <w:numId w:val="30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9263D0"/>
    <w:rPr>
      <w:b/>
      <w:color w:val="00B3F0"/>
    </w:rPr>
  </w:style>
  <w:style w:type="paragraph" w:styleId="Caption">
    <w:name w:val="caption"/>
    <w:basedOn w:val="Normal"/>
    <w:next w:val="Normal"/>
    <w:uiPriority w:val="35"/>
    <w:unhideWhenUsed/>
    <w:qFormat/>
    <w:rsid w:val="00BE3D35"/>
    <w:pPr>
      <w:spacing w:line="240" w:lineRule="auto"/>
    </w:pPr>
    <w:rPr>
      <w:b/>
      <w:bCs/>
      <w:color w:val="84C447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6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F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96826F67A140D1A241F6C040A42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9721-5959-4FE0-9FAE-56E103135B6E}"/>
      </w:docPartPr>
      <w:docPartBody>
        <w:p w:rsidR="00541CE2" w:rsidRDefault="00700575" w:rsidP="00700575">
          <w:pPr>
            <w:pStyle w:val="9B96826F67A140D1A241F6C040A4263F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7127"/>
    <w:rsid w:val="00067893"/>
    <w:rsid w:val="0022402C"/>
    <w:rsid w:val="00296DF1"/>
    <w:rsid w:val="002C4217"/>
    <w:rsid w:val="002E5118"/>
    <w:rsid w:val="00395FBD"/>
    <w:rsid w:val="0044227F"/>
    <w:rsid w:val="00485CAF"/>
    <w:rsid w:val="00541CE2"/>
    <w:rsid w:val="00625C95"/>
    <w:rsid w:val="006340C2"/>
    <w:rsid w:val="00677127"/>
    <w:rsid w:val="0069021A"/>
    <w:rsid w:val="006A32CB"/>
    <w:rsid w:val="00700575"/>
    <w:rsid w:val="00A51FB4"/>
    <w:rsid w:val="00BA4F22"/>
    <w:rsid w:val="00D55BC9"/>
    <w:rsid w:val="00EE36AA"/>
    <w:rsid w:val="00FE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575"/>
    <w:rPr>
      <w:color w:val="808080"/>
    </w:rPr>
  </w:style>
  <w:style w:type="paragraph" w:customStyle="1" w:styleId="5216AF9536104F19A898CBF9C0EF3F60">
    <w:name w:val="5216AF9536104F19A898CBF9C0EF3F60"/>
    <w:rsid w:val="00677127"/>
  </w:style>
  <w:style w:type="paragraph" w:customStyle="1" w:styleId="BE24EE64192A490299C3D0A8C9235663">
    <w:name w:val="BE24EE64192A490299C3D0A8C9235663"/>
    <w:rsid w:val="00677127"/>
  </w:style>
  <w:style w:type="paragraph" w:customStyle="1" w:styleId="87D085E08842455FBA4C3CCA17D978D9">
    <w:name w:val="87D085E08842455FBA4C3CCA17D978D9"/>
    <w:rsid w:val="00677127"/>
  </w:style>
  <w:style w:type="paragraph" w:customStyle="1" w:styleId="5BFC680FE3C24AC2B8E1DAB5E543A1FB">
    <w:name w:val="5BFC680FE3C24AC2B8E1DAB5E543A1FB"/>
    <w:rsid w:val="00677127"/>
  </w:style>
  <w:style w:type="paragraph" w:customStyle="1" w:styleId="95AF0F2802314452A1E466D46C07D8C3">
    <w:name w:val="95AF0F2802314452A1E466D46C07D8C3"/>
    <w:rsid w:val="00677127"/>
  </w:style>
  <w:style w:type="paragraph" w:customStyle="1" w:styleId="9EA0FB0F418C48C3BFA49DE0A6848AE9">
    <w:name w:val="9EA0FB0F418C48C3BFA49DE0A6848AE9"/>
    <w:rsid w:val="00677127"/>
  </w:style>
  <w:style w:type="paragraph" w:customStyle="1" w:styleId="D91BE4A784D541928580A83B083C3831">
    <w:name w:val="D91BE4A784D541928580A83B083C3831"/>
    <w:rsid w:val="00677127"/>
  </w:style>
  <w:style w:type="paragraph" w:customStyle="1" w:styleId="EF83853D571C4065A56429AFB58C4146">
    <w:name w:val="EF83853D571C4065A56429AFB58C4146"/>
    <w:rsid w:val="00677127"/>
  </w:style>
  <w:style w:type="paragraph" w:customStyle="1" w:styleId="9FBEDE6575A148269A271D875B63BE9C">
    <w:name w:val="9FBEDE6575A148269A271D875B63BE9C"/>
    <w:rsid w:val="00677127"/>
  </w:style>
  <w:style w:type="paragraph" w:customStyle="1" w:styleId="2E77FE4031A44E8D80656D86D2DF9058">
    <w:name w:val="2E77FE4031A44E8D80656D86D2DF9058"/>
    <w:rsid w:val="00677127"/>
  </w:style>
  <w:style w:type="paragraph" w:customStyle="1" w:styleId="DA352A34ADF847F88D7C0F89BB5E42B8">
    <w:name w:val="DA352A34ADF847F88D7C0F89BB5E42B8"/>
    <w:rsid w:val="00677127"/>
  </w:style>
  <w:style w:type="paragraph" w:customStyle="1" w:styleId="0515FE7366814FD1972627FC16D4CCA9">
    <w:name w:val="0515FE7366814FD1972627FC16D4CCA9"/>
    <w:rsid w:val="00677127"/>
  </w:style>
  <w:style w:type="paragraph" w:customStyle="1" w:styleId="26CF9AD75FAF4B72AEB49E368F8707D3">
    <w:name w:val="26CF9AD75FAF4B72AEB49E368F8707D3"/>
    <w:rsid w:val="00677127"/>
  </w:style>
  <w:style w:type="paragraph" w:customStyle="1" w:styleId="81A05ADCF82245ABBC0A78F01EDFF065">
    <w:name w:val="81A05ADCF82245ABBC0A78F01EDFF065"/>
    <w:rsid w:val="00677127"/>
  </w:style>
  <w:style w:type="paragraph" w:customStyle="1" w:styleId="551AC87C65424F0A89666920BE2D67B6">
    <w:name w:val="551AC87C65424F0A89666920BE2D67B6"/>
    <w:rsid w:val="00625C95"/>
  </w:style>
  <w:style w:type="paragraph" w:customStyle="1" w:styleId="E73165111F53473D8DD42FA9308BD666">
    <w:name w:val="E73165111F53473D8DD42FA9308BD666"/>
    <w:rsid w:val="00700575"/>
  </w:style>
  <w:style w:type="paragraph" w:customStyle="1" w:styleId="A5C1B23AC7344A799A186968C442A743">
    <w:name w:val="A5C1B23AC7344A799A186968C442A743"/>
    <w:rsid w:val="00700575"/>
  </w:style>
  <w:style w:type="paragraph" w:customStyle="1" w:styleId="8EFA77F9B2444B7286203D124ADDA001">
    <w:name w:val="8EFA77F9B2444B7286203D124ADDA001"/>
    <w:rsid w:val="00700575"/>
  </w:style>
  <w:style w:type="paragraph" w:customStyle="1" w:styleId="CF1A06F000C2489E8C2D4F73FB9A333D">
    <w:name w:val="CF1A06F000C2489E8C2D4F73FB9A333D"/>
    <w:rsid w:val="00700575"/>
  </w:style>
  <w:style w:type="paragraph" w:customStyle="1" w:styleId="CD9D778BDBB54EF1B8457D94BA22A18F">
    <w:name w:val="CD9D778BDBB54EF1B8457D94BA22A18F"/>
    <w:rsid w:val="00700575"/>
  </w:style>
  <w:style w:type="paragraph" w:customStyle="1" w:styleId="BC900EF469B44492A77EEFB98B9899F2">
    <w:name w:val="BC900EF469B44492A77EEFB98B9899F2"/>
    <w:rsid w:val="00700575"/>
  </w:style>
  <w:style w:type="paragraph" w:customStyle="1" w:styleId="940214571C6841C790EE56DEEF7FF7A0">
    <w:name w:val="940214571C6841C790EE56DEEF7FF7A0"/>
    <w:rsid w:val="00700575"/>
  </w:style>
  <w:style w:type="paragraph" w:customStyle="1" w:styleId="6F70FEA84708464DA478578E0C5465BE">
    <w:name w:val="6F70FEA84708464DA478578E0C5465BE"/>
    <w:rsid w:val="00700575"/>
  </w:style>
  <w:style w:type="paragraph" w:customStyle="1" w:styleId="457832F069744EC6BF46471C8B0942BE">
    <w:name w:val="457832F069744EC6BF46471C8B0942BE"/>
    <w:rsid w:val="00700575"/>
  </w:style>
  <w:style w:type="paragraph" w:customStyle="1" w:styleId="39B900B719944065AF1B980745C0F238">
    <w:name w:val="39B900B719944065AF1B980745C0F238"/>
    <w:rsid w:val="00700575"/>
  </w:style>
  <w:style w:type="paragraph" w:customStyle="1" w:styleId="23563C78F7DD4E71B846B5808CB0EEA4">
    <w:name w:val="23563C78F7DD4E71B846B5808CB0EEA4"/>
    <w:rsid w:val="00700575"/>
  </w:style>
  <w:style w:type="paragraph" w:customStyle="1" w:styleId="45606D9B6F384C67ADD34FDC520E3F26">
    <w:name w:val="45606D9B6F384C67ADD34FDC520E3F26"/>
    <w:rsid w:val="00700575"/>
  </w:style>
  <w:style w:type="paragraph" w:customStyle="1" w:styleId="35CB4D2F68EC43F5A640034E031F7BF2">
    <w:name w:val="35CB4D2F68EC43F5A640034E031F7BF2"/>
    <w:rsid w:val="00700575"/>
  </w:style>
  <w:style w:type="paragraph" w:customStyle="1" w:styleId="16FD7F63BFAF475D88B75501D2705F1D">
    <w:name w:val="16FD7F63BFAF475D88B75501D2705F1D"/>
    <w:rsid w:val="00700575"/>
  </w:style>
  <w:style w:type="paragraph" w:customStyle="1" w:styleId="80EB03A4D19C4B4DA184B497182B756A">
    <w:name w:val="80EB03A4D19C4B4DA184B497182B756A"/>
    <w:rsid w:val="00700575"/>
  </w:style>
  <w:style w:type="paragraph" w:customStyle="1" w:styleId="74C4984FD83B48DF88D2008178E42330">
    <w:name w:val="74C4984FD83B48DF88D2008178E42330"/>
    <w:rsid w:val="00700575"/>
  </w:style>
  <w:style w:type="paragraph" w:customStyle="1" w:styleId="CC547E227ABF4161AEF24BAE5FF11A25">
    <w:name w:val="CC547E227ABF4161AEF24BAE5FF11A25"/>
    <w:rsid w:val="00700575"/>
  </w:style>
  <w:style w:type="paragraph" w:customStyle="1" w:styleId="522B3A8B711847D8A9C11A4CAF445615">
    <w:name w:val="522B3A8B711847D8A9C11A4CAF445615"/>
    <w:rsid w:val="00700575"/>
  </w:style>
  <w:style w:type="paragraph" w:customStyle="1" w:styleId="9B96826F67A140D1A241F6C040A4263F">
    <w:name w:val="9B96826F67A140D1A241F6C040A4263F"/>
    <w:rsid w:val="007005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FB3B1-ADDB-4E0B-BE49-E8705AA2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emonavari</cp:lastModifiedBy>
  <cp:revision>4</cp:revision>
  <dcterms:created xsi:type="dcterms:W3CDTF">2013-10-30T22:38:00Z</dcterms:created>
  <dcterms:modified xsi:type="dcterms:W3CDTF">2013-10-31T03:15:00Z</dcterms:modified>
</cp:coreProperties>
</file>