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249" w:rsidRPr="005A1113" w:rsidRDefault="00040F7B" w:rsidP="00840828">
      <w:pPr>
        <w:pStyle w:val="Heading1"/>
        <w:numPr>
          <w:ilvl w:val="0"/>
          <w:numId w:val="0"/>
        </w:numPr>
      </w:pPr>
      <w:bookmarkStart w:id="0" w:name="_Toc94610314"/>
      <w:bookmarkStart w:id="1" w:name="_Toc98301847"/>
      <w:r w:rsidRPr="00BC1FD1">
        <w:rPr>
          <w:rStyle w:val="DocumentTextGreenBold"/>
          <w:lang w:eastAsia="zh-TW"/>
        </w:rPr>
        <w:pict>
          <v:roundrect id="_x0000_s1026" style="position:absolute;margin-left:4292.3pt;margin-top:2.95pt;width:296.15pt;height:49.9pt;z-index:251658240;mso-position-horizontal:right;mso-position-horizontal-relative:margin;mso-width-relative:margin;mso-height-relative:margin" arcsize="10923f" fillcolor="#2c3034 [3213]" strokecolor="#3f454f [3206]">
            <v:textbox style="mso-next-textbox:#_x0000_s1026">
              <w:txbxContent>
                <w:p w:rsidR="001123E4" w:rsidRPr="00FD57F2" w:rsidRDefault="001123E4" w:rsidP="00460249">
                  <w:pPr>
                    <w:rPr>
                      <w:color w:val="FFFFFF" w:themeColor="background1"/>
                    </w:rPr>
                  </w:pPr>
                  <w:r w:rsidRPr="00FD57F2">
                    <w:rPr>
                      <w:color w:val="FFFFFF" w:themeColor="background1"/>
                    </w:rPr>
                    <w:t xml:space="preserve">Ensure all prompts shown in </w:t>
                  </w:r>
                  <w:r>
                    <w:rPr>
                      <w:rStyle w:val="DocumentTextGreenBold"/>
                      <w:color w:val="4CB2B3" w:themeColor="accent4"/>
                    </w:rPr>
                    <w:t>Blue</w:t>
                  </w:r>
                  <w:r w:rsidRPr="00420C67">
                    <w:rPr>
                      <w:rStyle w:val="DocumentTextGreenBold"/>
                      <w:color w:val="4CB2B3" w:themeColor="accent4"/>
                    </w:rPr>
                    <w:t xml:space="preserve"> text</w:t>
                  </w:r>
                  <w:r w:rsidRPr="00FD57F2">
                    <w:rPr>
                      <w:color w:val="FFFFFF" w:themeColor="background1"/>
                    </w:rPr>
                    <w:t xml:space="preserve"> have been responded to.</w:t>
                  </w:r>
                </w:p>
              </w:txbxContent>
            </v:textbox>
            <w10:wrap anchorx="margin"/>
          </v:roundrect>
        </w:pict>
      </w:r>
      <w:r w:rsidR="00840828" w:rsidRPr="00BC1FD1">
        <w:rPr>
          <w:rStyle w:val="DocumentTextGreenBold"/>
        </w:rPr>
        <w:t xml:space="preserve">Green Star </w:t>
      </w:r>
      <w:r w:rsidR="00840828" w:rsidRPr="00BC1FD1">
        <w:rPr>
          <w:rStyle w:val="DocumentTextGreenBold"/>
        </w:rPr>
        <w:br/>
      </w:r>
      <w:r w:rsidR="00460249" w:rsidRPr="00BC1FD1">
        <w:rPr>
          <w:rStyle w:val="DocumentTextGreenBold"/>
        </w:rPr>
        <w:t>Short Report</w:t>
      </w:r>
      <w:r w:rsidR="00460249" w:rsidRPr="00BC1FD1">
        <w:rPr>
          <w:rStyle w:val="DocumentTextGreenBold"/>
        </w:rPr>
        <w:br/>
        <w:t>Round</w:t>
      </w:r>
      <w:r w:rsidR="00460249" w:rsidRPr="0035552E">
        <w:t xml:space="preserve"> </w:t>
      </w:r>
      <w:r w:rsidR="00460249" w:rsidRPr="00420C67">
        <w:rPr>
          <w:color w:val="4CB2B3" w:themeColor="accent4"/>
        </w:rPr>
        <w:t>[1/2]</w:t>
      </w:r>
    </w:p>
    <w:p w:rsidR="00460249" w:rsidRPr="00FD57F2" w:rsidRDefault="00460249" w:rsidP="00460249">
      <w:pPr>
        <w:pStyle w:val="BodyText2"/>
        <w:rPr>
          <w:rStyle w:val="DocumentTextbody"/>
        </w:rPr>
      </w:pPr>
      <w:r w:rsidRPr="00FD57F2">
        <w:rPr>
          <w:rStyle w:val="DocumentTextbody"/>
        </w:rPr>
        <w:t xml:space="preserve">Green Star – Office Design v3 </w:t>
      </w:r>
    </w:p>
    <w:p w:rsidR="00460249" w:rsidRPr="00FD57F2" w:rsidRDefault="00460249" w:rsidP="00460249">
      <w:pPr>
        <w:pStyle w:val="BodyText2"/>
        <w:rPr>
          <w:rStyle w:val="DocumentTextbody"/>
        </w:rPr>
      </w:pPr>
      <w:r w:rsidRPr="00FD57F2">
        <w:rPr>
          <w:rStyle w:val="DocumentTextbody"/>
        </w:rPr>
        <w:t xml:space="preserve">Credit: </w:t>
      </w:r>
      <w:r w:rsidR="00941E7E">
        <w:rPr>
          <w:rStyle w:val="DocumentTextbody"/>
        </w:rPr>
        <w:t>Inn-</w:t>
      </w:r>
      <w:r w:rsidR="00FD5A53">
        <w:rPr>
          <w:rStyle w:val="DocumentTextbody"/>
        </w:rPr>
        <w:t>3</w:t>
      </w:r>
      <w:r w:rsidR="00941E7E">
        <w:rPr>
          <w:rStyle w:val="DocumentTextbody"/>
        </w:rPr>
        <w:t xml:space="preserve"> </w:t>
      </w:r>
      <w:r w:rsidR="00C639BB">
        <w:rPr>
          <w:rStyle w:val="DocumentTextbody"/>
        </w:rPr>
        <w:t xml:space="preserve">Sustainable Design Initiatives </w:t>
      </w:r>
    </w:p>
    <w:p w:rsidR="00460249" w:rsidRPr="00FD57F2" w:rsidRDefault="00460249" w:rsidP="00460249">
      <w:pPr>
        <w:pStyle w:val="BodyText2"/>
        <w:rPr>
          <w:rStyle w:val="DocumentTextbody"/>
        </w:rPr>
      </w:pPr>
      <w:r w:rsidRPr="00FD57F2">
        <w:rPr>
          <w:rStyle w:val="DocumentTextbody"/>
        </w:rPr>
        <w:t xml:space="preserve">Project Name: </w:t>
      </w:r>
      <w:r w:rsidRPr="00420C67">
        <w:rPr>
          <w:rStyle w:val="DocumentTextGreenBold"/>
          <w:color w:val="4CB2B3" w:themeColor="accent4"/>
        </w:rPr>
        <w:t>[name]</w:t>
      </w:r>
    </w:p>
    <w:p w:rsidR="00460249" w:rsidRPr="00FD57F2" w:rsidRDefault="00460249" w:rsidP="00460249">
      <w:pPr>
        <w:pStyle w:val="BodyText2"/>
        <w:rPr>
          <w:rStyle w:val="DocumentTextbody"/>
        </w:rPr>
      </w:pPr>
      <w:r w:rsidRPr="00FD57F2">
        <w:rPr>
          <w:rStyle w:val="DocumentTextbody"/>
        </w:rPr>
        <w:t>Project Number: GS-</w:t>
      </w:r>
      <w:r w:rsidR="00FD57F2">
        <w:rPr>
          <w:rStyle w:val="DocumentTextbody"/>
        </w:rPr>
        <w:t xml:space="preserve"> </w:t>
      </w:r>
      <w:r w:rsidRPr="00420C67">
        <w:rPr>
          <w:rStyle w:val="DocumentTextGreenBold"/>
          <w:color w:val="4CB2B3" w:themeColor="accent4"/>
        </w:rPr>
        <w:t>[####]</w:t>
      </w:r>
    </w:p>
    <w:p w:rsidR="00460249" w:rsidRPr="00F403F0" w:rsidRDefault="00460249" w:rsidP="00460249">
      <w:pPr>
        <w:pStyle w:val="BodyText2"/>
      </w:pPr>
      <w:r w:rsidRPr="00FD57F2">
        <w:rPr>
          <w:rStyle w:val="Heading2Char"/>
        </w:rPr>
        <w:t>Points available</w:t>
      </w:r>
      <w:r w:rsidRPr="00F403F0">
        <w:rPr>
          <w:rFonts w:eastAsia="Calibri"/>
          <w:b w:val="0"/>
        </w:rPr>
        <w:t xml:space="preserve">: </w:t>
      </w:r>
      <w:r w:rsidRPr="00F403F0">
        <w:rPr>
          <w:rFonts w:eastAsia="Calibri"/>
          <w:b w:val="0"/>
        </w:rPr>
        <w:tab/>
      </w:r>
      <w:r w:rsidRPr="00F403F0">
        <w:rPr>
          <w:rFonts w:eastAsia="Calibri"/>
        </w:rPr>
        <w:tab/>
      </w:r>
      <w:r w:rsidR="000C5959">
        <w:rPr>
          <w:rFonts w:eastAsia="Calibri"/>
        </w:rPr>
        <w:t>10</w:t>
      </w:r>
      <w:r w:rsidRPr="00F403F0">
        <w:rPr>
          <w:rFonts w:eastAsia="Calibri"/>
        </w:rPr>
        <w:tab/>
      </w:r>
      <w:r w:rsidRPr="00F403F0">
        <w:rPr>
          <w:rFonts w:eastAsia="Calibri"/>
        </w:rPr>
        <w:tab/>
      </w:r>
      <w:r w:rsidRPr="00F403F0">
        <w:rPr>
          <w:rFonts w:eastAsia="Calibri"/>
        </w:rPr>
        <w:tab/>
      </w:r>
      <w:r w:rsidRPr="00F403F0">
        <w:rPr>
          <w:rFonts w:eastAsia="Calibri"/>
        </w:rPr>
        <w:tab/>
      </w:r>
      <w:r w:rsidRPr="00F403F0">
        <w:rPr>
          <w:rFonts w:eastAsia="Calibri"/>
        </w:rPr>
        <w:tab/>
      </w:r>
      <w:r w:rsidRPr="00FD57F2">
        <w:rPr>
          <w:rStyle w:val="Heading2Char"/>
        </w:rPr>
        <w:t>Points claimed</w:t>
      </w:r>
      <w:r w:rsidRPr="00F403F0">
        <w:rPr>
          <w:rStyle w:val="Heading3Char"/>
          <w:rFonts w:eastAsia="Calibri"/>
        </w:rPr>
        <w:t>:</w:t>
      </w:r>
      <w:r w:rsidRPr="006C0BBD">
        <w:rPr>
          <w:rStyle w:val="Heading3Char"/>
          <w:rFonts w:eastAsia="Calibri"/>
        </w:rPr>
        <w:t xml:space="preserve"> </w:t>
      </w:r>
      <w:r w:rsidRPr="00420C67">
        <w:rPr>
          <w:rStyle w:val="DocumentTextGreenBold"/>
          <w:color w:val="4CB2B3" w:themeColor="accent4"/>
        </w:rPr>
        <w:t>[1</w:t>
      </w:r>
      <w:r w:rsidR="00C54859">
        <w:rPr>
          <w:rStyle w:val="DocumentTextGreenBold"/>
          <w:color w:val="4CB2B3" w:themeColor="accent4"/>
        </w:rPr>
        <w:t xml:space="preserve"> </w:t>
      </w:r>
      <w:r w:rsidR="000C5959">
        <w:rPr>
          <w:rStyle w:val="DocumentTextGreenBold"/>
          <w:color w:val="4CB2B3" w:themeColor="accent4"/>
        </w:rPr>
        <w:t>to 10</w:t>
      </w:r>
      <w:r w:rsidR="00984C0A">
        <w:rPr>
          <w:rStyle w:val="DocumentTextGreenBold"/>
          <w:color w:val="4CB2B3" w:themeColor="accent4"/>
        </w:rPr>
        <w:t>]</w:t>
      </w:r>
    </w:p>
    <w:p w:rsidR="00460249" w:rsidRDefault="00D7191E" w:rsidP="00455F5F">
      <w:pPr>
        <w:pStyle w:val="Numberedheading"/>
        <w:numPr>
          <w:ilvl w:val="0"/>
          <w:numId w:val="18"/>
        </w:numPr>
      </w:pPr>
      <w:r>
        <w:t xml:space="preserve">Sustainable </w:t>
      </w:r>
      <w:r w:rsidR="002D16B8">
        <w:t xml:space="preserve">Design Initiatives </w:t>
      </w:r>
      <w:r w:rsidR="007E3B9B">
        <w:t xml:space="preserve"> </w:t>
      </w:r>
    </w:p>
    <w:p w:rsidR="00785C8E" w:rsidRPr="00754BFE" w:rsidRDefault="00785C8E" w:rsidP="00785C8E">
      <w:r w:rsidRPr="00754BFE">
        <w:t>Please select the points your project team is targeting by ticking the appropriate boxes:</w:t>
      </w:r>
    </w:p>
    <w:p w:rsidR="00785C8E" w:rsidRDefault="00785C8E" w:rsidP="00785C8E">
      <w:pPr>
        <w:pStyle w:val="BodyofTextBulletpoint3rdlevel"/>
      </w:pPr>
      <w:r>
        <w:t>The initiative is compliant with a credit outside the scope of this rating tool that is nominated in Table 1 of the Inn-3 ‘</w:t>
      </w:r>
      <w:r w:rsidR="00912600">
        <w:t xml:space="preserve">Sustainable </w:t>
      </w:r>
      <w:r>
        <w:t xml:space="preserve">Design Initiatives’ Compliance Requirements. </w:t>
      </w:r>
    </w:p>
    <w:p w:rsidR="00785C8E" w:rsidRPr="00754BFE" w:rsidRDefault="00785C8E" w:rsidP="00785C8E">
      <w:pPr>
        <w:pStyle w:val="BodyofTextBulletpoint3rdlevel"/>
      </w:pPr>
      <w:r>
        <w:t>The project has signed up, and can demonstrate compliance with an innovation challenge listed on the GBCA website.</w:t>
      </w:r>
    </w:p>
    <w:p w:rsidR="00785C8E" w:rsidRDefault="00785C8E" w:rsidP="00785C8E">
      <w:pPr>
        <w:pStyle w:val="BodyofTextBulletpoint3rdlevel"/>
      </w:pPr>
      <w:r>
        <w:t xml:space="preserve">An initiative in the project viably addresses a valid environmental concern outside of this current scope of this Green Star rating tool. </w:t>
      </w:r>
      <w:r w:rsidRPr="00754BFE">
        <w:t xml:space="preserve"> </w:t>
      </w:r>
    </w:p>
    <w:p w:rsidR="00984C0A" w:rsidRDefault="00984C0A" w:rsidP="00984C0A"/>
    <w:p w:rsidR="006D42FE" w:rsidRDefault="006D42FE" w:rsidP="003D101B">
      <w:pPr>
        <w:pStyle w:val="Numberedheading"/>
      </w:pPr>
      <w:r>
        <w:t>I</w:t>
      </w:r>
      <w:r w:rsidR="00984C0A">
        <w:t>nitiative</w:t>
      </w:r>
      <w:r>
        <w:t xml:space="preserve"> listed in Table 1 of credit’s Compliance Requirements</w:t>
      </w:r>
    </w:p>
    <w:p w:rsidR="006D42FE" w:rsidRDefault="006D42FE" w:rsidP="006D42FE">
      <w:r>
        <w:t xml:space="preserve">The proposed initiative has been determined as ‘innovative’ by the GBCA. </w:t>
      </w:r>
    </w:p>
    <w:p w:rsidR="006D42FE" w:rsidRDefault="006D42FE" w:rsidP="006D42FE">
      <w:r>
        <w:t>P</w:t>
      </w:r>
      <w:r w:rsidRPr="0002618B">
        <w:t>lease tick which initiative is being implemented on the project:</w:t>
      </w:r>
    </w:p>
    <w:p w:rsidR="006D42FE" w:rsidRDefault="006D42FE" w:rsidP="006D42FE">
      <w:pPr>
        <w:pStyle w:val="Heading3"/>
        <w:numPr>
          <w:ilvl w:val="0"/>
          <w:numId w:val="0"/>
        </w:numPr>
        <w:ind w:left="720" w:hanging="720"/>
      </w:pPr>
    </w:p>
    <w:tbl>
      <w:tblPr>
        <w:tblStyle w:val="TableGrid"/>
        <w:tblW w:w="9881" w:type="dxa"/>
        <w:tblLook w:val="04A0"/>
      </w:tblPr>
      <w:tblGrid>
        <w:gridCol w:w="1418"/>
        <w:gridCol w:w="3118"/>
        <w:gridCol w:w="3261"/>
        <w:gridCol w:w="2084"/>
      </w:tblGrid>
      <w:tr w:rsidR="006D42FE" w:rsidTr="009643CC">
        <w:trPr>
          <w:cnfStyle w:val="100000000000"/>
        </w:trPr>
        <w:tc>
          <w:tcPr>
            <w:cnfStyle w:val="001000000000"/>
            <w:tcW w:w="1418" w:type="dxa"/>
          </w:tcPr>
          <w:p w:rsidR="006D42FE" w:rsidRPr="006D42FE" w:rsidRDefault="006D42FE" w:rsidP="006D42FE">
            <w:pPr>
              <w:rPr>
                <w:color w:val="398586" w:themeColor="accent4" w:themeShade="BF"/>
                <w:sz w:val="18"/>
                <w:szCs w:val="18"/>
              </w:rPr>
            </w:pPr>
            <w:r w:rsidRPr="006D42FE">
              <w:rPr>
                <w:color w:val="398586" w:themeColor="accent4" w:themeShade="BF"/>
                <w:sz w:val="18"/>
                <w:szCs w:val="18"/>
              </w:rPr>
              <w:t>Tick where appropriate</w:t>
            </w:r>
          </w:p>
        </w:tc>
        <w:tc>
          <w:tcPr>
            <w:tcW w:w="3118" w:type="dxa"/>
          </w:tcPr>
          <w:p w:rsidR="006D42FE" w:rsidRPr="006D42FE" w:rsidRDefault="006D42FE" w:rsidP="006D42FE">
            <w:pPr>
              <w:cnfStyle w:val="100000000000"/>
              <w:rPr>
                <w:color w:val="398586" w:themeColor="accent4" w:themeShade="BF"/>
                <w:sz w:val="18"/>
                <w:szCs w:val="18"/>
              </w:rPr>
            </w:pPr>
            <w:r w:rsidRPr="006D42FE">
              <w:rPr>
                <w:color w:val="398586" w:themeColor="accent4" w:themeShade="BF"/>
                <w:sz w:val="18"/>
                <w:szCs w:val="18"/>
              </w:rPr>
              <w:t>Base Building rating tools</w:t>
            </w:r>
          </w:p>
        </w:tc>
        <w:tc>
          <w:tcPr>
            <w:tcW w:w="3261" w:type="dxa"/>
          </w:tcPr>
          <w:p w:rsidR="006D42FE" w:rsidRPr="006D42FE" w:rsidRDefault="006D42FE" w:rsidP="006D42FE">
            <w:pPr>
              <w:cnfStyle w:val="100000000000"/>
              <w:rPr>
                <w:color w:val="398586" w:themeColor="accent4" w:themeShade="BF"/>
                <w:sz w:val="18"/>
                <w:szCs w:val="18"/>
              </w:rPr>
            </w:pPr>
            <w:r w:rsidRPr="006D42FE">
              <w:rPr>
                <w:color w:val="398586" w:themeColor="accent4" w:themeShade="BF"/>
                <w:sz w:val="18"/>
                <w:szCs w:val="18"/>
              </w:rPr>
              <w:t>Office Interiors</w:t>
            </w:r>
          </w:p>
        </w:tc>
        <w:tc>
          <w:tcPr>
            <w:tcW w:w="2084" w:type="dxa"/>
          </w:tcPr>
          <w:p w:rsidR="006D42FE" w:rsidRPr="006D42FE" w:rsidRDefault="00912600" w:rsidP="00912600">
            <w:pPr>
              <w:jc w:val="center"/>
              <w:cnfStyle w:val="100000000000"/>
              <w:rPr>
                <w:color w:val="398586" w:themeColor="accent4" w:themeShade="BF"/>
                <w:sz w:val="18"/>
                <w:szCs w:val="18"/>
              </w:rPr>
            </w:pPr>
            <w:r>
              <w:rPr>
                <w:color w:val="398586" w:themeColor="accent4" w:themeShade="BF"/>
                <w:sz w:val="18"/>
                <w:szCs w:val="18"/>
              </w:rPr>
              <w:t>Points</w:t>
            </w:r>
          </w:p>
        </w:tc>
      </w:tr>
      <w:tr w:rsidR="006D42FE" w:rsidTr="009643CC">
        <w:trPr>
          <w:cnfStyle w:val="000000100000"/>
        </w:trPr>
        <w:tc>
          <w:tcPr>
            <w:cnfStyle w:val="001000000000"/>
            <w:tcW w:w="1418" w:type="dxa"/>
          </w:tcPr>
          <w:p w:rsidR="006D42FE" w:rsidRPr="000170D9" w:rsidRDefault="006D42FE" w:rsidP="006D42FE">
            <w:pPr>
              <w:rPr>
                <w:sz w:val="16"/>
                <w:szCs w:val="16"/>
              </w:rPr>
            </w:pPr>
          </w:p>
        </w:tc>
        <w:tc>
          <w:tcPr>
            <w:tcW w:w="3118" w:type="dxa"/>
          </w:tcPr>
          <w:p w:rsidR="006D42FE" w:rsidRPr="000170D9" w:rsidRDefault="000170D9" w:rsidP="006D42FE">
            <w:pPr>
              <w:cnfStyle w:val="000000100000"/>
              <w:rPr>
                <w:sz w:val="16"/>
                <w:szCs w:val="16"/>
              </w:rPr>
            </w:pPr>
            <w:r w:rsidRPr="000170D9">
              <w:rPr>
                <w:sz w:val="16"/>
                <w:szCs w:val="16"/>
              </w:rPr>
              <w:t>Man-6 Environmental Management</w:t>
            </w:r>
          </w:p>
          <w:p w:rsidR="000170D9" w:rsidRPr="000170D9" w:rsidRDefault="000170D9" w:rsidP="006D42FE">
            <w:pPr>
              <w:cnfStyle w:val="000000100000"/>
              <w:rPr>
                <w:sz w:val="16"/>
                <w:szCs w:val="16"/>
              </w:rPr>
            </w:pPr>
            <w:r w:rsidRPr="000170D9">
              <w:rPr>
                <w:sz w:val="16"/>
                <w:szCs w:val="16"/>
              </w:rPr>
              <w:t xml:space="preserve">Man-6 Environmental Management Plan </w:t>
            </w:r>
          </w:p>
        </w:tc>
        <w:tc>
          <w:tcPr>
            <w:tcW w:w="3261" w:type="dxa"/>
          </w:tcPr>
          <w:p w:rsidR="006D42FE" w:rsidRPr="000170D9" w:rsidRDefault="000170D9" w:rsidP="006D42FE">
            <w:pPr>
              <w:cnfStyle w:val="000000100000"/>
              <w:rPr>
                <w:sz w:val="16"/>
                <w:szCs w:val="16"/>
              </w:rPr>
            </w:pPr>
            <w:r w:rsidRPr="000170D9">
              <w:rPr>
                <w:sz w:val="16"/>
                <w:szCs w:val="16"/>
              </w:rPr>
              <w:t>Man-5 Environmental Management</w:t>
            </w:r>
          </w:p>
        </w:tc>
        <w:tc>
          <w:tcPr>
            <w:tcW w:w="2084" w:type="dxa"/>
          </w:tcPr>
          <w:p w:rsidR="000170D9" w:rsidRPr="000170D9" w:rsidRDefault="00912600" w:rsidP="00912600">
            <w:pPr>
              <w:jc w:val="center"/>
              <w:cnfStyle w:val="000000100000"/>
              <w:rPr>
                <w:sz w:val="16"/>
                <w:szCs w:val="16"/>
              </w:rPr>
            </w:pPr>
            <w:r>
              <w:rPr>
                <w:sz w:val="16"/>
                <w:szCs w:val="16"/>
              </w:rPr>
              <w:t>1</w:t>
            </w:r>
          </w:p>
        </w:tc>
      </w:tr>
      <w:tr w:rsidR="006D42FE" w:rsidTr="009643CC">
        <w:tc>
          <w:tcPr>
            <w:cnfStyle w:val="001000000000"/>
            <w:tcW w:w="1418" w:type="dxa"/>
          </w:tcPr>
          <w:p w:rsidR="006D42FE" w:rsidRPr="000170D9" w:rsidRDefault="006D42FE" w:rsidP="006D42FE">
            <w:pPr>
              <w:rPr>
                <w:sz w:val="16"/>
                <w:szCs w:val="16"/>
              </w:rPr>
            </w:pPr>
          </w:p>
        </w:tc>
        <w:tc>
          <w:tcPr>
            <w:tcW w:w="3118" w:type="dxa"/>
          </w:tcPr>
          <w:p w:rsidR="006D42FE" w:rsidRPr="000170D9" w:rsidRDefault="000170D9" w:rsidP="006D42FE">
            <w:pPr>
              <w:cnfStyle w:val="000000000000"/>
              <w:rPr>
                <w:sz w:val="16"/>
                <w:szCs w:val="16"/>
              </w:rPr>
            </w:pPr>
            <w:r w:rsidRPr="000170D9">
              <w:rPr>
                <w:sz w:val="16"/>
                <w:szCs w:val="16"/>
              </w:rPr>
              <w:t xml:space="preserve">Man-10 Learning Resources </w:t>
            </w:r>
          </w:p>
        </w:tc>
        <w:tc>
          <w:tcPr>
            <w:tcW w:w="3261" w:type="dxa"/>
          </w:tcPr>
          <w:p w:rsidR="006D42FE" w:rsidRPr="000170D9" w:rsidRDefault="006D42FE" w:rsidP="006D42FE">
            <w:pPr>
              <w:cnfStyle w:val="000000000000"/>
              <w:rPr>
                <w:sz w:val="16"/>
                <w:szCs w:val="16"/>
              </w:rPr>
            </w:pPr>
          </w:p>
        </w:tc>
        <w:tc>
          <w:tcPr>
            <w:tcW w:w="2084" w:type="dxa"/>
          </w:tcPr>
          <w:p w:rsidR="006D42FE" w:rsidRPr="000170D9" w:rsidRDefault="00912600" w:rsidP="00912600">
            <w:pPr>
              <w:jc w:val="center"/>
              <w:cnfStyle w:val="000000000000"/>
              <w:rPr>
                <w:sz w:val="16"/>
                <w:szCs w:val="16"/>
              </w:rPr>
            </w:pPr>
            <w:r>
              <w:rPr>
                <w:sz w:val="16"/>
                <w:szCs w:val="16"/>
              </w:rPr>
              <w:t>1</w:t>
            </w:r>
          </w:p>
        </w:tc>
      </w:tr>
      <w:tr w:rsidR="006D42FE" w:rsidTr="009643CC">
        <w:trPr>
          <w:cnfStyle w:val="000000100000"/>
        </w:trPr>
        <w:tc>
          <w:tcPr>
            <w:cnfStyle w:val="001000000000"/>
            <w:tcW w:w="1418" w:type="dxa"/>
          </w:tcPr>
          <w:p w:rsidR="006D42FE" w:rsidRPr="000170D9" w:rsidRDefault="006D42FE" w:rsidP="006D42FE">
            <w:pPr>
              <w:rPr>
                <w:sz w:val="16"/>
                <w:szCs w:val="16"/>
              </w:rPr>
            </w:pPr>
          </w:p>
        </w:tc>
        <w:tc>
          <w:tcPr>
            <w:tcW w:w="3118" w:type="dxa"/>
          </w:tcPr>
          <w:p w:rsidR="006D42FE" w:rsidRPr="000170D9" w:rsidRDefault="000170D9" w:rsidP="006D42FE">
            <w:pPr>
              <w:cnfStyle w:val="000000100000"/>
              <w:rPr>
                <w:sz w:val="16"/>
                <w:szCs w:val="16"/>
              </w:rPr>
            </w:pPr>
            <w:r>
              <w:rPr>
                <w:sz w:val="16"/>
                <w:szCs w:val="16"/>
              </w:rPr>
              <w:t xml:space="preserve">Man-11 Maintainability </w:t>
            </w:r>
          </w:p>
        </w:tc>
        <w:tc>
          <w:tcPr>
            <w:tcW w:w="3261" w:type="dxa"/>
          </w:tcPr>
          <w:p w:rsidR="006D42FE" w:rsidRPr="000170D9" w:rsidRDefault="006D42FE" w:rsidP="006D42FE">
            <w:pPr>
              <w:cnfStyle w:val="000000100000"/>
              <w:rPr>
                <w:sz w:val="16"/>
                <w:szCs w:val="16"/>
              </w:rPr>
            </w:pPr>
          </w:p>
        </w:tc>
        <w:tc>
          <w:tcPr>
            <w:tcW w:w="2084" w:type="dxa"/>
          </w:tcPr>
          <w:p w:rsidR="006D42FE" w:rsidRPr="000170D9" w:rsidRDefault="00912600" w:rsidP="00912600">
            <w:pPr>
              <w:jc w:val="center"/>
              <w:cnfStyle w:val="000000100000"/>
              <w:rPr>
                <w:sz w:val="16"/>
                <w:szCs w:val="16"/>
              </w:rPr>
            </w:pPr>
            <w:r>
              <w:rPr>
                <w:sz w:val="16"/>
                <w:szCs w:val="16"/>
              </w:rPr>
              <w:t>1</w:t>
            </w:r>
          </w:p>
        </w:tc>
      </w:tr>
      <w:tr w:rsidR="006D42FE" w:rsidTr="009643CC">
        <w:tc>
          <w:tcPr>
            <w:cnfStyle w:val="001000000000"/>
            <w:tcW w:w="1418" w:type="dxa"/>
          </w:tcPr>
          <w:p w:rsidR="006D42FE" w:rsidRPr="000170D9" w:rsidRDefault="006D42FE" w:rsidP="006D42FE">
            <w:pPr>
              <w:rPr>
                <w:sz w:val="16"/>
                <w:szCs w:val="16"/>
              </w:rPr>
            </w:pPr>
          </w:p>
        </w:tc>
        <w:tc>
          <w:tcPr>
            <w:tcW w:w="3118" w:type="dxa"/>
          </w:tcPr>
          <w:p w:rsidR="006D42FE" w:rsidRPr="000170D9" w:rsidRDefault="000170D9" w:rsidP="000170D9">
            <w:pPr>
              <w:cnfStyle w:val="000000000000"/>
              <w:rPr>
                <w:sz w:val="16"/>
                <w:szCs w:val="16"/>
              </w:rPr>
            </w:pPr>
            <w:r>
              <w:rPr>
                <w:sz w:val="16"/>
                <w:szCs w:val="16"/>
              </w:rPr>
              <w:t>IEQ-3 Indoor Pollutant Monitoring &amp;  Control,</w:t>
            </w:r>
            <w:r>
              <w:rPr>
                <w:sz w:val="16"/>
                <w:szCs w:val="16"/>
              </w:rPr>
              <w:br/>
              <w:t xml:space="preserve">IEQ-3 Carbon Dioxide Monitoring &amp; Control </w:t>
            </w:r>
            <w:r>
              <w:rPr>
                <w:sz w:val="16"/>
                <w:szCs w:val="16"/>
              </w:rPr>
              <w:br/>
              <w:t xml:space="preserve">IEQ-3 Carbon Dioxide Monitoring &amp; Control </w:t>
            </w:r>
            <w:r>
              <w:rPr>
                <w:sz w:val="16"/>
                <w:szCs w:val="16"/>
              </w:rPr>
              <w:lastRenderedPageBreak/>
              <w:t xml:space="preserve">and VOC Monitoring </w:t>
            </w:r>
          </w:p>
        </w:tc>
        <w:tc>
          <w:tcPr>
            <w:tcW w:w="3261" w:type="dxa"/>
          </w:tcPr>
          <w:p w:rsidR="006D42FE" w:rsidRPr="000170D9" w:rsidRDefault="000170D9" w:rsidP="006D42FE">
            <w:pPr>
              <w:cnfStyle w:val="000000000000"/>
              <w:rPr>
                <w:sz w:val="16"/>
                <w:szCs w:val="16"/>
              </w:rPr>
            </w:pPr>
            <w:r>
              <w:rPr>
                <w:sz w:val="16"/>
                <w:szCs w:val="16"/>
              </w:rPr>
              <w:lastRenderedPageBreak/>
              <w:t xml:space="preserve">IEQ-Carbon Dioxide Monitoring &amp; Control </w:t>
            </w:r>
          </w:p>
        </w:tc>
        <w:tc>
          <w:tcPr>
            <w:tcW w:w="2084" w:type="dxa"/>
          </w:tcPr>
          <w:p w:rsidR="000170D9" w:rsidRPr="000170D9" w:rsidRDefault="00912600" w:rsidP="00912600">
            <w:pPr>
              <w:jc w:val="center"/>
              <w:cnfStyle w:val="000000000000"/>
              <w:rPr>
                <w:sz w:val="16"/>
                <w:szCs w:val="16"/>
              </w:rPr>
            </w:pPr>
            <w:r>
              <w:rPr>
                <w:sz w:val="16"/>
                <w:szCs w:val="16"/>
              </w:rPr>
              <w:t>1</w:t>
            </w:r>
          </w:p>
        </w:tc>
      </w:tr>
      <w:tr w:rsidR="006D42FE" w:rsidTr="009643CC">
        <w:trPr>
          <w:cnfStyle w:val="000000100000"/>
        </w:trPr>
        <w:tc>
          <w:tcPr>
            <w:cnfStyle w:val="001000000000"/>
            <w:tcW w:w="1418" w:type="dxa"/>
          </w:tcPr>
          <w:p w:rsidR="006D42FE" w:rsidRPr="000170D9" w:rsidRDefault="006D42FE" w:rsidP="006D42FE">
            <w:pPr>
              <w:rPr>
                <w:sz w:val="16"/>
                <w:szCs w:val="16"/>
              </w:rPr>
            </w:pPr>
          </w:p>
        </w:tc>
        <w:tc>
          <w:tcPr>
            <w:tcW w:w="3118" w:type="dxa"/>
          </w:tcPr>
          <w:p w:rsidR="006D42FE" w:rsidRPr="000170D9" w:rsidRDefault="00986504" w:rsidP="006D42FE">
            <w:pPr>
              <w:cnfStyle w:val="000000100000"/>
              <w:rPr>
                <w:sz w:val="16"/>
                <w:szCs w:val="16"/>
              </w:rPr>
            </w:pPr>
            <w:r>
              <w:rPr>
                <w:sz w:val="16"/>
                <w:szCs w:val="16"/>
              </w:rPr>
              <w:t>IEQ-8 Volatile Organic Compounds</w:t>
            </w:r>
            <w:r>
              <w:rPr>
                <w:sz w:val="16"/>
                <w:szCs w:val="16"/>
              </w:rPr>
              <w:br/>
              <w:t>IEQ-13 Volatile Organic Compounds</w:t>
            </w:r>
          </w:p>
        </w:tc>
        <w:tc>
          <w:tcPr>
            <w:tcW w:w="3261" w:type="dxa"/>
          </w:tcPr>
          <w:p w:rsidR="006D42FE" w:rsidRPr="000170D9" w:rsidRDefault="00986504" w:rsidP="006D42FE">
            <w:pPr>
              <w:cnfStyle w:val="000000100000"/>
              <w:rPr>
                <w:sz w:val="16"/>
                <w:szCs w:val="16"/>
              </w:rPr>
            </w:pPr>
            <w:r>
              <w:rPr>
                <w:sz w:val="16"/>
                <w:szCs w:val="16"/>
              </w:rPr>
              <w:t xml:space="preserve">IEQ-11 Volatile Organic Compounds </w:t>
            </w:r>
          </w:p>
        </w:tc>
        <w:tc>
          <w:tcPr>
            <w:tcW w:w="2084" w:type="dxa"/>
          </w:tcPr>
          <w:p w:rsidR="006D42FE" w:rsidRPr="000170D9" w:rsidRDefault="00912600" w:rsidP="00912600">
            <w:pPr>
              <w:jc w:val="center"/>
              <w:cnfStyle w:val="000000100000"/>
              <w:rPr>
                <w:sz w:val="16"/>
                <w:szCs w:val="16"/>
              </w:rPr>
            </w:pPr>
            <w:r>
              <w:rPr>
                <w:sz w:val="16"/>
                <w:szCs w:val="16"/>
              </w:rPr>
              <w:t>1</w:t>
            </w:r>
          </w:p>
        </w:tc>
      </w:tr>
      <w:tr w:rsidR="006D42FE" w:rsidTr="009643CC">
        <w:tc>
          <w:tcPr>
            <w:cnfStyle w:val="001000000000"/>
            <w:tcW w:w="1418" w:type="dxa"/>
          </w:tcPr>
          <w:p w:rsidR="006D42FE" w:rsidRPr="000170D9" w:rsidRDefault="006D42FE" w:rsidP="006D42FE">
            <w:pPr>
              <w:rPr>
                <w:sz w:val="16"/>
                <w:szCs w:val="16"/>
              </w:rPr>
            </w:pPr>
          </w:p>
        </w:tc>
        <w:tc>
          <w:tcPr>
            <w:tcW w:w="3118" w:type="dxa"/>
          </w:tcPr>
          <w:p w:rsidR="006D42FE" w:rsidRPr="000170D9" w:rsidRDefault="00986504" w:rsidP="006D42FE">
            <w:pPr>
              <w:cnfStyle w:val="000000000000"/>
              <w:rPr>
                <w:sz w:val="16"/>
                <w:szCs w:val="16"/>
              </w:rPr>
            </w:pPr>
            <w:r>
              <w:rPr>
                <w:sz w:val="16"/>
                <w:szCs w:val="16"/>
              </w:rPr>
              <w:t>IEQ-17 Air Distribution System</w:t>
            </w:r>
          </w:p>
        </w:tc>
        <w:tc>
          <w:tcPr>
            <w:tcW w:w="3261" w:type="dxa"/>
          </w:tcPr>
          <w:p w:rsidR="006D42FE" w:rsidRPr="000170D9" w:rsidRDefault="006D42FE" w:rsidP="006D42FE">
            <w:pPr>
              <w:cnfStyle w:val="000000000000"/>
              <w:rPr>
                <w:sz w:val="16"/>
                <w:szCs w:val="16"/>
              </w:rPr>
            </w:pPr>
          </w:p>
        </w:tc>
        <w:tc>
          <w:tcPr>
            <w:tcW w:w="2084" w:type="dxa"/>
          </w:tcPr>
          <w:p w:rsidR="006D42FE" w:rsidRPr="000170D9" w:rsidRDefault="00912600" w:rsidP="00912600">
            <w:pPr>
              <w:jc w:val="center"/>
              <w:cnfStyle w:val="000000000000"/>
              <w:rPr>
                <w:sz w:val="16"/>
                <w:szCs w:val="16"/>
              </w:rPr>
            </w:pPr>
            <w:r>
              <w:rPr>
                <w:sz w:val="16"/>
                <w:szCs w:val="16"/>
              </w:rPr>
              <w:t>1</w:t>
            </w:r>
          </w:p>
        </w:tc>
      </w:tr>
      <w:tr w:rsidR="006D42FE" w:rsidTr="009643CC">
        <w:trPr>
          <w:cnfStyle w:val="000000100000"/>
        </w:trPr>
        <w:tc>
          <w:tcPr>
            <w:cnfStyle w:val="001000000000"/>
            <w:tcW w:w="1418" w:type="dxa"/>
          </w:tcPr>
          <w:p w:rsidR="006D42FE" w:rsidRPr="000170D9" w:rsidRDefault="006D42FE" w:rsidP="006D42FE">
            <w:pPr>
              <w:rPr>
                <w:sz w:val="16"/>
                <w:szCs w:val="16"/>
              </w:rPr>
            </w:pPr>
          </w:p>
        </w:tc>
        <w:tc>
          <w:tcPr>
            <w:tcW w:w="3118" w:type="dxa"/>
          </w:tcPr>
          <w:p w:rsidR="006D42FE" w:rsidRPr="000170D9" w:rsidRDefault="003C78B9" w:rsidP="006D42FE">
            <w:pPr>
              <w:cnfStyle w:val="000000100000"/>
              <w:rPr>
                <w:sz w:val="16"/>
                <w:szCs w:val="16"/>
              </w:rPr>
            </w:pPr>
            <w:r>
              <w:rPr>
                <w:sz w:val="16"/>
                <w:szCs w:val="16"/>
              </w:rPr>
              <w:t>IEQ-18 Outdoor Pollutant Source Control</w:t>
            </w:r>
          </w:p>
        </w:tc>
        <w:tc>
          <w:tcPr>
            <w:tcW w:w="3261" w:type="dxa"/>
          </w:tcPr>
          <w:p w:rsidR="006D42FE" w:rsidRPr="000170D9" w:rsidRDefault="006D42FE" w:rsidP="006D42FE">
            <w:pPr>
              <w:cnfStyle w:val="000000100000"/>
              <w:rPr>
                <w:sz w:val="16"/>
                <w:szCs w:val="16"/>
              </w:rPr>
            </w:pPr>
          </w:p>
        </w:tc>
        <w:tc>
          <w:tcPr>
            <w:tcW w:w="2084" w:type="dxa"/>
          </w:tcPr>
          <w:p w:rsidR="006D42FE" w:rsidRPr="000170D9" w:rsidRDefault="00912600" w:rsidP="00912600">
            <w:pPr>
              <w:jc w:val="center"/>
              <w:cnfStyle w:val="000000100000"/>
              <w:rPr>
                <w:sz w:val="16"/>
                <w:szCs w:val="16"/>
              </w:rPr>
            </w:pPr>
            <w:r>
              <w:rPr>
                <w:sz w:val="16"/>
                <w:szCs w:val="16"/>
              </w:rPr>
              <w:t>1</w:t>
            </w:r>
          </w:p>
        </w:tc>
      </w:tr>
      <w:tr w:rsidR="006D42FE" w:rsidTr="009643CC">
        <w:tc>
          <w:tcPr>
            <w:cnfStyle w:val="001000000000"/>
            <w:tcW w:w="1418" w:type="dxa"/>
          </w:tcPr>
          <w:p w:rsidR="006D42FE" w:rsidRPr="000170D9" w:rsidRDefault="006D42FE" w:rsidP="006D42FE">
            <w:pPr>
              <w:rPr>
                <w:sz w:val="16"/>
                <w:szCs w:val="16"/>
              </w:rPr>
            </w:pPr>
          </w:p>
        </w:tc>
        <w:tc>
          <w:tcPr>
            <w:tcW w:w="3118" w:type="dxa"/>
          </w:tcPr>
          <w:p w:rsidR="006D42FE" w:rsidRPr="000170D9" w:rsidRDefault="00A20402" w:rsidP="006D42FE">
            <w:pPr>
              <w:cnfStyle w:val="000000000000"/>
              <w:rPr>
                <w:sz w:val="16"/>
                <w:szCs w:val="16"/>
              </w:rPr>
            </w:pPr>
            <w:r>
              <w:rPr>
                <w:sz w:val="16"/>
                <w:szCs w:val="16"/>
              </w:rPr>
              <w:t xml:space="preserve">IEQ-19 Places of Respite </w:t>
            </w:r>
          </w:p>
        </w:tc>
        <w:tc>
          <w:tcPr>
            <w:tcW w:w="3261" w:type="dxa"/>
          </w:tcPr>
          <w:p w:rsidR="006D42FE" w:rsidRPr="000170D9" w:rsidRDefault="006D42FE" w:rsidP="006D42FE">
            <w:pPr>
              <w:cnfStyle w:val="000000000000"/>
              <w:rPr>
                <w:sz w:val="16"/>
                <w:szCs w:val="16"/>
              </w:rPr>
            </w:pPr>
          </w:p>
        </w:tc>
        <w:tc>
          <w:tcPr>
            <w:tcW w:w="2084" w:type="dxa"/>
          </w:tcPr>
          <w:p w:rsidR="006D42FE" w:rsidRPr="000170D9" w:rsidRDefault="00912600" w:rsidP="00912600">
            <w:pPr>
              <w:jc w:val="center"/>
              <w:cnfStyle w:val="000000000000"/>
              <w:rPr>
                <w:sz w:val="16"/>
                <w:szCs w:val="16"/>
              </w:rPr>
            </w:pPr>
            <w:r>
              <w:rPr>
                <w:sz w:val="16"/>
                <w:szCs w:val="16"/>
              </w:rPr>
              <w:t>1</w:t>
            </w:r>
          </w:p>
        </w:tc>
      </w:tr>
      <w:tr w:rsidR="006D42FE" w:rsidTr="009643CC">
        <w:trPr>
          <w:cnfStyle w:val="000000100000"/>
        </w:trPr>
        <w:tc>
          <w:tcPr>
            <w:cnfStyle w:val="001000000000"/>
            <w:tcW w:w="1418" w:type="dxa"/>
          </w:tcPr>
          <w:p w:rsidR="006D42FE" w:rsidRPr="000170D9" w:rsidRDefault="006D42FE" w:rsidP="006D42FE">
            <w:pPr>
              <w:rPr>
                <w:sz w:val="16"/>
                <w:szCs w:val="16"/>
              </w:rPr>
            </w:pPr>
          </w:p>
        </w:tc>
        <w:tc>
          <w:tcPr>
            <w:tcW w:w="3118" w:type="dxa"/>
          </w:tcPr>
          <w:p w:rsidR="006D42FE" w:rsidRPr="000170D9" w:rsidRDefault="006D42FE" w:rsidP="006D42FE">
            <w:pPr>
              <w:cnfStyle w:val="000000100000"/>
              <w:rPr>
                <w:sz w:val="16"/>
                <w:szCs w:val="16"/>
              </w:rPr>
            </w:pPr>
          </w:p>
        </w:tc>
        <w:tc>
          <w:tcPr>
            <w:tcW w:w="3261" w:type="dxa"/>
          </w:tcPr>
          <w:p w:rsidR="006D42FE" w:rsidRPr="000170D9" w:rsidRDefault="00A20402" w:rsidP="006D42FE">
            <w:pPr>
              <w:cnfStyle w:val="000000100000"/>
              <w:rPr>
                <w:sz w:val="16"/>
                <w:szCs w:val="16"/>
              </w:rPr>
            </w:pPr>
            <w:r>
              <w:rPr>
                <w:sz w:val="16"/>
                <w:szCs w:val="16"/>
              </w:rPr>
              <w:t>IEQ-15 Indoor Plants</w:t>
            </w:r>
          </w:p>
        </w:tc>
        <w:tc>
          <w:tcPr>
            <w:tcW w:w="2084" w:type="dxa"/>
          </w:tcPr>
          <w:p w:rsidR="006D42FE" w:rsidRPr="000170D9" w:rsidRDefault="00912600" w:rsidP="00912600">
            <w:pPr>
              <w:jc w:val="center"/>
              <w:cnfStyle w:val="000000100000"/>
              <w:rPr>
                <w:sz w:val="16"/>
                <w:szCs w:val="16"/>
              </w:rPr>
            </w:pPr>
            <w:r>
              <w:rPr>
                <w:sz w:val="16"/>
                <w:szCs w:val="16"/>
              </w:rPr>
              <w:t>1</w:t>
            </w:r>
          </w:p>
        </w:tc>
      </w:tr>
      <w:tr w:rsidR="006D42FE" w:rsidTr="009643CC">
        <w:tc>
          <w:tcPr>
            <w:cnfStyle w:val="001000000000"/>
            <w:tcW w:w="1418" w:type="dxa"/>
          </w:tcPr>
          <w:p w:rsidR="006D42FE" w:rsidRPr="000170D9" w:rsidRDefault="006D42FE" w:rsidP="006D42FE">
            <w:pPr>
              <w:rPr>
                <w:sz w:val="16"/>
                <w:szCs w:val="16"/>
              </w:rPr>
            </w:pPr>
          </w:p>
        </w:tc>
        <w:tc>
          <w:tcPr>
            <w:tcW w:w="3118" w:type="dxa"/>
          </w:tcPr>
          <w:p w:rsidR="006D42FE" w:rsidRPr="000170D9" w:rsidRDefault="00A20402" w:rsidP="00A20402">
            <w:pPr>
              <w:cnfStyle w:val="000000000000"/>
              <w:rPr>
                <w:sz w:val="16"/>
                <w:szCs w:val="16"/>
              </w:rPr>
            </w:pPr>
            <w:r>
              <w:rPr>
                <w:sz w:val="16"/>
                <w:szCs w:val="16"/>
              </w:rPr>
              <w:t xml:space="preserve">Wat-5 Fire Systems Water </w:t>
            </w:r>
          </w:p>
        </w:tc>
        <w:tc>
          <w:tcPr>
            <w:tcW w:w="3261" w:type="dxa"/>
          </w:tcPr>
          <w:p w:rsidR="006D42FE" w:rsidRPr="000170D9" w:rsidRDefault="006D42FE" w:rsidP="006D42FE">
            <w:pPr>
              <w:cnfStyle w:val="000000000000"/>
              <w:rPr>
                <w:sz w:val="16"/>
                <w:szCs w:val="16"/>
              </w:rPr>
            </w:pPr>
          </w:p>
        </w:tc>
        <w:tc>
          <w:tcPr>
            <w:tcW w:w="2084" w:type="dxa"/>
          </w:tcPr>
          <w:p w:rsidR="006D42FE" w:rsidRPr="000170D9" w:rsidRDefault="00912600" w:rsidP="00912600">
            <w:pPr>
              <w:jc w:val="center"/>
              <w:cnfStyle w:val="000000000000"/>
              <w:rPr>
                <w:sz w:val="16"/>
                <w:szCs w:val="16"/>
              </w:rPr>
            </w:pPr>
            <w:r>
              <w:rPr>
                <w:sz w:val="16"/>
                <w:szCs w:val="16"/>
              </w:rPr>
              <w:t>1</w:t>
            </w:r>
          </w:p>
        </w:tc>
      </w:tr>
      <w:tr w:rsidR="006D42FE" w:rsidTr="009643CC">
        <w:trPr>
          <w:cnfStyle w:val="000000100000"/>
        </w:trPr>
        <w:tc>
          <w:tcPr>
            <w:cnfStyle w:val="001000000000"/>
            <w:tcW w:w="1418" w:type="dxa"/>
          </w:tcPr>
          <w:p w:rsidR="006D42FE" w:rsidRPr="000170D9" w:rsidRDefault="006D42FE" w:rsidP="006D42FE">
            <w:pPr>
              <w:rPr>
                <w:sz w:val="16"/>
                <w:szCs w:val="16"/>
              </w:rPr>
            </w:pPr>
          </w:p>
        </w:tc>
        <w:tc>
          <w:tcPr>
            <w:tcW w:w="3118" w:type="dxa"/>
          </w:tcPr>
          <w:p w:rsidR="006D42FE" w:rsidRPr="000170D9" w:rsidRDefault="00A20402" w:rsidP="006D42FE">
            <w:pPr>
              <w:cnfStyle w:val="000000100000"/>
              <w:rPr>
                <w:sz w:val="16"/>
                <w:szCs w:val="16"/>
              </w:rPr>
            </w:pPr>
            <w:r>
              <w:rPr>
                <w:sz w:val="16"/>
                <w:szCs w:val="16"/>
              </w:rPr>
              <w:t xml:space="preserve">Mat-11 Flooring </w:t>
            </w:r>
          </w:p>
        </w:tc>
        <w:tc>
          <w:tcPr>
            <w:tcW w:w="3261" w:type="dxa"/>
          </w:tcPr>
          <w:p w:rsidR="006D42FE" w:rsidRPr="000170D9" w:rsidRDefault="006D42FE" w:rsidP="006D42FE">
            <w:pPr>
              <w:cnfStyle w:val="000000100000"/>
              <w:rPr>
                <w:sz w:val="16"/>
                <w:szCs w:val="16"/>
              </w:rPr>
            </w:pPr>
          </w:p>
        </w:tc>
        <w:tc>
          <w:tcPr>
            <w:tcW w:w="2084" w:type="dxa"/>
          </w:tcPr>
          <w:p w:rsidR="006D42FE" w:rsidRPr="000170D9" w:rsidRDefault="00912600" w:rsidP="00912600">
            <w:pPr>
              <w:jc w:val="center"/>
              <w:cnfStyle w:val="000000100000"/>
              <w:rPr>
                <w:sz w:val="16"/>
                <w:szCs w:val="16"/>
              </w:rPr>
            </w:pPr>
            <w:r>
              <w:rPr>
                <w:sz w:val="16"/>
                <w:szCs w:val="16"/>
              </w:rPr>
              <w:t>1</w:t>
            </w:r>
          </w:p>
        </w:tc>
      </w:tr>
      <w:tr w:rsidR="006D42FE" w:rsidTr="009643CC">
        <w:tc>
          <w:tcPr>
            <w:cnfStyle w:val="001000000000"/>
            <w:tcW w:w="1418" w:type="dxa"/>
          </w:tcPr>
          <w:p w:rsidR="006D42FE" w:rsidRPr="000170D9" w:rsidRDefault="006D42FE" w:rsidP="006D42FE">
            <w:pPr>
              <w:rPr>
                <w:sz w:val="16"/>
                <w:szCs w:val="16"/>
              </w:rPr>
            </w:pPr>
          </w:p>
        </w:tc>
        <w:tc>
          <w:tcPr>
            <w:tcW w:w="3118" w:type="dxa"/>
          </w:tcPr>
          <w:p w:rsidR="006D42FE" w:rsidRPr="000170D9" w:rsidRDefault="00A20402" w:rsidP="006D42FE">
            <w:pPr>
              <w:cnfStyle w:val="000000000000"/>
              <w:rPr>
                <w:sz w:val="16"/>
                <w:szCs w:val="16"/>
              </w:rPr>
            </w:pPr>
            <w:r>
              <w:rPr>
                <w:sz w:val="16"/>
                <w:szCs w:val="16"/>
              </w:rPr>
              <w:t>Mat-12 Assemblies</w:t>
            </w:r>
            <w:r>
              <w:rPr>
                <w:sz w:val="16"/>
                <w:szCs w:val="16"/>
              </w:rPr>
              <w:br/>
              <w:t>Mat-12 Joinery</w:t>
            </w:r>
            <w:r>
              <w:rPr>
                <w:sz w:val="16"/>
                <w:szCs w:val="16"/>
              </w:rPr>
              <w:br/>
              <w:t>Mat-14 Ceilings, Walls and Partitions</w:t>
            </w:r>
            <w:r>
              <w:rPr>
                <w:sz w:val="16"/>
                <w:szCs w:val="16"/>
              </w:rPr>
              <w:br/>
              <w:t>Mat-14 Internal Walls</w:t>
            </w:r>
          </w:p>
        </w:tc>
        <w:tc>
          <w:tcPr>
            <w:tcW w:w="3261" w:type="dxa"/>
          </w:tcPr>
          <w:p w:rsidR="006D42FE" w:rsidRPr="000170D9" w:rsidRDefault="006D42FE" w:rsidP="006D42FE">
            <w:pPr>
              <w:cnfStyle w:val="000000000000"/>
              <w:rPr>
                <w:sz w:val="16"/>
                <w:szCs w:val="16"/>
              </w:rPr>
            </w:pPr>
          </w:p>
        </w:tc>
        <w:tc>
          <w:tcPr>
            <w:tcW w:w="2084" w:type="dxa"/>
          </w:tcPr>
          <w:p w:rsidR="006D42FE" w:rsidRPr="000170D9" w:rsidRDefault="00912600" w:rsidP="00912600">
            <w:pPr>
              <w:jc w:val="center"/>
              <w:cnfStyle w:val="000000000000"/>
              <w:rPr>
                <w:sz w:val="16"/>
                <w:szCs w:val="16"/>
              </w:rPr>
            </w:pPr>
            <w:r>
              <w:rPr>
                <w:sz w:val="16"/>
                <w:szCs w:val="16"/>
              </w:rPr>
              <w:t>1</w:t>
            </w:r>
          </w:p>
        </w:tc>
      </w:tr>
      <w:tr w:rsidR="006D42FE" w:rsidTr="009643CC">
        <w:trPr>
          <w:cnfStyle w:val="000000100000"/>
        </w:trPr>
        <w:tc>
          <w:tcPr>
            <w:cnfStyle w:val="001000000000"/>
            <w:tcW w:w="1418" w:type="dxa"/>
          </w:tcPr>
          <w:p w:rsidR="006D42FE" w:rsidRPr="000170D9" w:rsidRDefault="006D42FE" w:rsidP="006D42FE">
            <w:pPr>
              <w:rPr>
                <w:sz w:val="16"/>
                <w:szCs w:val="16"/>
              </w:rPr>
            </w:pPr>
          </w:p>
        </w:tc>
        <w:tc>
          <w:tcPr>
            <w:tcW w:w="3118" w:type="dxa"/>
          </w:tcPr>
          <w:p w:rsidR="006D42FE" w:rsidRPr="000170D9" w:rsidRDefault="00826F7A" w:rsidP="006D42FE">
            <w:pPr>
              <w:cnfStyle w:val="000000100000"/>
              <w:rPr>
                <w:sz w:val="16"/>
                <w:szCs w:val="16"/>
              </w:rPr>
            </w:pPr>
            <w:r>
              <w:rPr>
                <w:sz w:val="16"/>
                <w:szCs w:val="16"/>
              </w:rPr>
              <w:t>Mat-13 Furniture</w:t>
            </w:r>
            <w:r>
              <w:rPr>
                <w:sz w:val="16"/>
                <w:szCs w:val="16"/>
              </w:rPr>
              <w:br/>
              <w:t xml:space="preserve">Mat-13 Loose Furniture </w:t>
            </w:r>
          </w:p>
        </w:tc>
        <w:tc>
          <w:tcPr>
            <w:tcW w:w="3261" w:type="dxa"/>
          </w:tcPr>
          <w:p w:rsidR="006D42FE" w:rsidRPr="000170D9" w:rsidRDefault="006D42FE" w:rsidP="006D42FE">
            <w:pPr>
              <w:cnfStyle w:val="000000100000"/>
              <w:rPr>
                <w:sz w:val="16"/>
                <w:szCs w:val="16"/>
              </w:rPr>
            </w:pPr>
          </w:p>
        </w:tc>
        <w:tc>
          <w:tcPr>
            <w:tcW w:w="2084" w:type="dxa"/>
          </w:tcPr>
          <w:p w:rsidR="006D42FE" w:rsidRPr="000170D9" w:rsidRDefault="00912600" w:rsidP="00912600">
            <w:pPr>
              <w:jc w:val="center"/>
              <w:cnfStyle w:val="000000100000"/>
              <w:rPr>
                <w:sz w:val="16"/>
                <w:szCs w:val="16"/>
              </w:rPr>
            </w:pPr>
            <w:r>
              <w:rPr>
                <w:sz w:val="16"/>
                <w:szCs w:val="16"/>
              </w:rPr>
              <w:t>1</w:t>
            </w:r>
          </w:p>
        </w:tc>
      </w:tr>
      <w:tr w:rsidR="00912600" w:rsidTr="009643CC">
        <w:tc>
          <w:tcPr>
            <w:cnfStyle w:val="001000000000"/>
            <w:tcW w:w="1418" w:type="dxa"/>
          </w:tcPr>
          <w:p w:rsidR="00912600" w:rsidRPr="00912600" w:rsidRDefault="00912600" w:rsidP="006D42FE">
            <w:pPr>
              <w:rPr>
                <w:sz w:val="20"/>
              </w:rPr>
            </w:pPr>
            <w:r w:rsidRPr="00912600">
              <w:rPr>
                <w:sz w:val="20"/>
              </w:rPr>
              <w:t>Total points claimed</w:t>
            </w:r>
          </w:p>
        </w:tc>
        <w:tc>
          <w:tcPr>
            <w:tcW w:w="3118" w:type="dxa"/>
          </w:tcPr>
          <w:p w:rsidR="00912600" w:rsidRDefault="00912600" w:rsidP="006D42FE">
            <w:pPr>
              <w:cnfStyle w:val="000000000000"/>
              <w:rPr>
                <w:sz w:val="16"/>
                <w:szCs w:val="16"/>
              </w:rPr>
            </w:pPr>
          </w:p>
        </w:tc>
        <w:tc>
          <w:tcPr>
            <w:tcW w:w="3261" w:type="dxa"/>
          </w:tcPr>
          <w:p w:rsidR="00912600" w:rsidRPr="000170D9" w:rsidRDefault="00912600" w:rsidP="006D42FE">
            <w:pPr>
              <w:cnfStyle w:val="000000000000"/>
              <w:rPr>
                <w:sz w:val="16"/>
                <w:szCs w:val="16"/>
              </w:rPr>
            </w:pPr>
          </w:p>
        </w:tc>
        <w:tc>
          <w:tcPr>
            <w:tcW w:w="2084" w:type="dxa"/>
          </w:tcPr>
          <w:p w:rsidR="00912600" w:rsidRDefault="00912600" w:rsidP="00912600">
            <w:pPr>
              <w:jc w:val="center"/>
              <w:cnfStyle w:val="000000000000"/>
              <w:rPr>
                <w:sz w:val="16"/>
                <w:szCs w:val="16"/>
              </w:rPr>
            </w:pPr>
          </w:p>
        </w:tc>
      </w:tr>
    </w:tbl>
    <w:p w:rsidR="006D42FE" w:rsidRPr="006D42FE" w:rsidRDefault="006D42FE" w:rsidP="006D42FE"/>
    <w:p w:rsidR="00E31700" w:rsidRDefault="00984C0A" w:rsidP="00ED6E7B">
      <w:pPr>
        <w:pStyle w:val="Bluetext"/>
      </w:pPr>
      <w:r>
        <w:t xml:space="preserve"> </w:t>
      </w:r>
      <w:r w:rsidRPr="00726C3B">
        <w:t>[</w:t>
      </w:r>
      <w:r w:rsidR="00ED6E7B">
        <w:t>S</w:t>
      </w:r>
      <w:r w:rsidR="00785C8E">
        <w:t>ubmit all documentation as outlined by the credit’s Documentation Requirements</w:t>
      </w:r>
      <w:r w:rsidR="00ED6E7B">
        <w:t>].</w:t>
      </w:r>
    </w:p>
    <w:p w:rsidR="003D4ECF" w:rsidRPr="00BF07EC" w:rsidRDefault="003D4ECF" w:rsidP="003D4ECF">
      <w:pPr>
        <w:pStyle w:val="AdditionalpointNAclaimed"/>
      </w:pPr>
      <w:r w:rsidRPr="00BF07EC">
        <w:t>Therefore, as demonstrate</w:t>
      </w:r>
      <w:r>
        <w:t>d in section 1.1,</w:t>
      </w:r>
      <w:r w:rsidRPr="00BF07EC">
        <w:t xml:space="preserve"> this project is eligible to achieve </w:t>
      </w:r>
      <w:r w:rsidRPr="00873478">
        <w:rPr>
          <w:color w:val="398586" w:themeColor="accent4" w:themeShade="BF"/>
        </w:rPr>
        <w:t>[1</w:t>
      </w:r>
      <w:r>
        <w:rPr>
          <w:color w:val="398586" w:themeColor="accent4" w:themeShade="BF"/>
        </w:rPr>
        <w:t xml:space="preserve"> to 10</w:t>
      </w:r>
      <w:r w:rsidRPr="00873478">
        <w:rPr>
          <w:color w:val="398586" w:themeColor="accent4" w:themeShade="BF"/>
        </w:rPr>
        <w:t>]</w:t>
      </w:r>
      <w:r w:rsidRPr="00F05524">
        <w:t xml:space="preserve"> </w:t>
      </w:r>
      <w:r w:rsidRPr="00BF07EC">
        <w:t>point</w:t>
      </w:r>
      <w:r>
        <w:t xml:space="preserve">(s) for pioneering initiatives in sustainable design, process or advocacy. </w:t>
      </w:r>
    </w:p>
    <w:p w:rsidR="00ED6E7B" w:rsidRDefault="00ED6E7B" w:rsidP="004F50FF">
      <w:pPr>
        <w:rPr>
          <w:color w:val="398586" w:themeColor="accent4" w:themeShade="BF"/>
        </w:rPr>
      </w:pPr>
    </w:p>
    <w:p w:rsidR="00ED6E7B" w:rsidRDefault="00ED6E7B" w:rsidP="00ED6E7B">
      <w:pPr>
        <w:pStyle w:val="Numberedheading"/>
      </w:pPr>
      <w:r>
        <w:t>Innovation Challenge</w:t>
      </w:r>
    </w:p>
    <w:p w:rsidR="00ED6E7B" w:rsidRDefault="00ED6E7B" w:rsidP="004F50FF">
      <w:r w:rsidRPr="00ED6E7B">
        <w:t>The pr</w:t>
      </w:r>
      <w:r>
        <w:t>oject is claiming an innovation credit through an Innovation challenge.</w:t>
      </w:r>
    </w:p>
    <w:p w:rsidR="00ED6E7B" w:rsidRDefault="00ED6E7B" w:rsidP="003D4ECF">
      <w:pPr>
        <w:pStyle w:val="BodyofTextBulletpoint3rdlevel"/>
      </w:pPr>
      <w:r>
        <w:t xml:space="preserve"> </w:t>
      </w:r>
      <w:r w:rsidR="003D4ECF">
        <w:t>The project team has contacted the GBCA and signed up for an innovation challenge</w:t>
      </w:r>
      <w:r w:rsidR="00E90377">
        <w:t xml:space="preserve"> (</w:t>
      </w:r>
      <w:hyperlink r:id="rId8" w:history="1">
        <w:r w:rsidR="00E90377">
          <w:rPr>
            <w:rStyle w:val="Hyperlink"/>
          </w:rPr>
          <w:t>http://www.gbca.org.au/green-star/innovation/green-star-innovation-challenges/34894.htm</w:t>
        </w:r>
      </w:hyperlink>
      <w:r w:rsidR="00E90377">
        <w:t>)</w:t>
      </w:r>
    </w:p>
    <w:p w:rsidR="001123E4" w:rsidRDefault="001123E4" w:rsidP="003D4ECF">
      <w:pPr>
        <w:pStyle w:val="BodyofTextBulletpoint3rdlevel"/>
      </w:pPr>
      <w:r>
        <w:t>The project has provided the GBCA information on how the challenge will be achieved.</w:t>
      </w:r>
    </w:p>
    <w:p w:rsidR="001123E4" w:rsidRDefault="001123E4" w:rsidP="003D4ECF">
      <w:pPr>
        <w:pStyle w:val="BodyofTextBulletpoint3rdlevel"/>
      </w:pPr>
      <w:r>
        <w:t>Project has achieved the credit criteria.</w:t>
      </w:r>
    </w:p>
    <w:p w:rsidR="001123E4" w:rsidRDefault="001123E4" w:rsidP="003B51B9">
      <w:pPr>
        <w:pStyle w:val="BodyofTextBulletpoint3rdlevel"/>
        <w:numPr>
          <w:ilvl w:val="0"/>
          <w:numId w:val="0"/>
        </w:numPr>
        <w:rPr>
          <w:color w:val="398586" w:themeColor="accent4" w:themeShade="BF"/>
        </w:rPr>
      </w:pPr>
    </w:p>
    <w:p w:rsidR="00E90377" w:rsidRDefault="003B51B9" w:rsidP="003B51B9">
      <w:pPr>
        <w:pStyle w:val="BodyofTextBulletpoint3rdlevel"/>
        <w:numPr>
          <w:ilvl w:val="0"/>
          <w:numId w:val="0"/>
        </w:numPr>
        <w:rPr>
          <w:color w:val="398586" w:themeColor="accent4" w:themeShade="BF"/>
        </w:rPr>
      </w:pPr>
      <w:r>
        <w:rPr>
          <w:color w:val="398586" w:themeColor="accent4" w:themeShade="BF"/>
        </w:rPr>
        <w:t>[Insert GBCA response</w:t>
      </w:r>
      <w:r w:rsidRPr="003B51B9">
        <w:rPr>
          <w:color w:val="398586" w:themeColor="accent4" w:themeShade="BF"/>
        </w:rPr>
        <w:t>].</w:t>
      </w:r>
    </w:p>
    <w:p w:rsidR="003B51B9" w:rsidRDefault="003B51B9" w:rsidP="003B51B9">
      <w:pPr>
        <w:pStyle w:val="BodyofTextBulletpoint3rdlevel"/>
        <w:numPr>
          <w:ilvl w:val="0"/>
          <w:numId w:val="0"/>
        </w:numPr>
      </w:pPr>
    </w:p>
    <w:p w:rsidR="003D101B" w:rsidRPr="007E3B9B" w:rsidRDefault="003D101B" w:rsidP="00E90377">
      <w:pPr>
        <w:pStyle w:val="Heading3"/>
      </w:pPr>
      <w:r>
        <w:lastRenderedPageBreak/>
        <w:t xml:space="preserve">Initiative 1: </w:t>
      </w:r>
      <w:r w:rsidRPr="00E90377">
        <w:rPr>
          <w:color w:val="398586" w:themeColor="accent4" w:themeShade="BF"/>
        </w:rPr>
        <w:t>Please insert the title of the initiative</w:t>
      </w:r>
    </w:p>
    <w:p w:rsidR="00ED6E7B" w:rsidRDefault="003D101B" w:rsidP="004F50FF">
      <w:pPr>
        <w:rPr>
          <w:color w:val="398586" w:themeColor="accent4" w:themeShade="BF"/>
        </w:rPr>
      </w:pPr>
      <w:r>
        <w:rPr>
          <w:color w:val="398586" w:themeColor="accent4" w:themeShade="BF"/>
        </w:rPr>
        <w:t xml:space="preserve">Please outline the Innovation Challenge being pursued and </w:t>
      </w:r>
      <w:r w:rsidR="00E90377">
        <w:rPr>
          <w:color w:val="398586" w:themeColor="accent4" w:themeShade="BF"/>
        </w:rPr>
        <w:t>include all supporting documentation as required by the GBCA.</w:t>
      </w:r>
    </w:p>
    <w:p w:rsidR="003D101B" w:rsidRDefault="003D101B" w:rsidP="004F50FF">
      <w:pPr>
        <w:rPr>
          <w:color w:val="398586" w:themeColor="accent4" w:themeShade="BF"/>
        </w:rPr>
      </w:pPr>
    </w:p>
    <w:p w:rsidR="009643CC" w:rsidRPr="007E3B9B" w:rsidRDefault="009643CC" w:rsidP="009643CC">
      <w:pPr>
        <w:pStyle w:val="Heading3"/>
      </w:pPr>
      <w:r>
        <w:t xml:space="preserve">Initiative 1: </w:t>
      </w:r>
      <w:r w:rsidRPr="00E90377">
        <w:rPr>
          <w:color w:val="398586" w:themeColor="accent4" w:themeShade="BF"/>
        </w:rPr>
        <w:t>Please insert the title of the initiative</w:t>
      </w:r>
    </w:p>
    <w:p w:rsidR="009643CC" w:rsidRDefault="009643CC" w:rsidP="004F50FF">
      <w:pPr>
        <w:rPr>
          <w:color w:val="398586" w:themeColor="accent4" w:themeShade="BF"/>
        </w:rPr>
      </w:pPr>
      <w:r>
        <w:rPr>
          <w:color w:val="398586" w:themeColor="accent4" w:themeShade="BF"/>
        </w:rPr>
        <w:t>Please describe in 200 words or less how you achieved this innovation challenge. This may be used to publicly describe your achievement on the GBCA website.</w:t>
      </w:r>
    </w:p>
    <w:p w:rsidR="009643CC" w:rsidRDefault="009643CC" w:rsidP="004F50FF">
      <w:pPr>
        <w:rPr>
          <w:color w:val="398586" w:themeColor="accent4" w:themeShade="BF"/>
        </w:rPr>
      </w:pPr>
    </w:p>
    <w:p w:rsidR="00E90377" w:rsidRPr="00BF07EC" w:rsidRDefault="00E90377" w:rsidP="00E90377">
      <w:pPr>
        <w:pStyle w:val="AdditionalpointNAclaimed"/>
      </w:pPr>
      <w:r w:rsidRPr="00BF07EC">
        <w:t>Therefore, as demonstrate</w:t>
      </w:r>
      <w:r>
        <w:t>d in section 1.2,</w:t>
      </w:r>
      <w:r w:rsidRPr="00BF07EC">
        <w:t xml:space="preserve"> this project is eligible to achieve </w:t>
      </w:r>
      <w:r w:rsidRPr="00873478">
        <w:rPr>
          <w:color w:val="398586" w:themeColor="accent4" w:themeShade="BF"/>
        </w:rPr>
        <w:t>[1</w:t>
      </w:r>
      <w:r>
        <w:rPr>
          <w:color w:val="398586" w:themeColor="accent4" w:themeShade="BF"/>
        </w:rPr>
        <w:t xml:space="preserve"> to 10</w:t>
      </w:r>
      <w:r w:rsidRPr="00873478">
        <w:rPr>
          <w:color w:val="398586" w:themeColor="accent4" w:themeShade="BF"/>
        </w:rPr>
        <w:t>]</w:t>
      </w:r>
      <w:r w:rsidRPr="00F05524">
        <w:t xml:space="preserve"> </w:t>
      </w:r>
      <w:r w:rsidRPr="00BF07EC">
        <w:t>point</w:t>
      </w:r>
      <w:r>
        <w:t xml:space="preserve">(s) for pioneering initiatives in sustainable design, process or advocacy. </w:t>
      </w:r>
    </w:p>
    <w:p w:rsidR="00E90377" w:rsidRDefault="00E90377" w:rsidP="004F50FF">
      <w:pPr>
        <w:rPr>
          <w:color w:val="398586" w:themeColor="accent4" w:themeShade="BF"/>
        </w:rPr>
      </w:pPr>
    </w:p>
    <w:p w:rsidR="00E90377" w:rsidRDefault="00E90377" w:rsidP="00E90377">
      <w:pPr>
        <w:pStyle w:val="Numberedheading"/>
      </w:pPr>
      <w:r w:rsidRPr="00E90377">
        <w:t>Addre</w:t>
      </w:r>
      <w:r>
        <w:t xml:space="preserve">ssing a valid environmental </w:t>
      </w:r>
      <w:r w:rsidR="001123E4">
        <w:t xml:space="preserve">or socioeconomic </w:t>
      </w:r>
      <w:r>
        <w:t>concern outside the scope of Green Star</w:t>
      </w:r>
    </w:p>
    <w:p w:rsidR="00E90377" w:rsidRPr="007E3B9B" w:rsidRDefault="00E90377" w:rsidP="00E90377">
      <w:pPr>
        <w:pStyle w:val="Heading3"/>
      </w:pPr>
      <w:r>
        <w:t xml:space="preserve">Initiative 1: </w:t>
      </w:r>
      <w:r w:rsidRPr="00E90377">
        <w:rPr>
          <w:color w:val="398586" w:themeColor="accent4" w:themeShade="BF"/>
        </w:rPr>
        <w:t>Please insert the title of the initiative</w:t>
      </w:r>
    </w:p>
    <w:p w:rsidR="00E90377" w:rsidRPr="00E90377" w:rsidRDefault="00E90377" w:rsidP="00E90377">
      <w:r w:rsidRPr="00E90377">
        <w:t xml:space="preserve">The project is </w:t>
      </w:r>
      <w:r>
        <w:t xml:space="preserve">addressing a valid </w:t>
      </w:r>
      <w:r w:rsidR="001123E4">
        <w:t xml:space="preserve">environmental or socioeconomic </w:t>
      </w:r>
      <w:r>
        <w:t>concern outside the scope of the Green Star rating tool.</w:t>
      </w:r>
    </w:p>
    <w:p w:rsidR="00E90377" w:rsidRDefault="00E90377" w:rsidP="004F50FF">
      <w:pPr>
        <w:rPr>
          <w:color w:val="398586" w:themeColor="accent4" w:themeShade="BF"/>
        </w:rPr>
      </w:pPr>
    </w:p>
    <w:p w:rsidR="002D16B8" w:rsidRDefault="002D16B8" w:rsidP="004F50FF">
      <w:pPr>
        <w:rPr>
          <w:color w:val="398586" w:themeColor="accent4" w:themeShade="BF"/>
        </w:rPr>
      </w:pPr>
      <w:r>
        <w:rPr>
          <w:color w:val="398586" w:themeColor="accent4" w:themeShade="BF"/>
        </w:rPr>
        <w:t xml:space="preserve">Projects addressing a </w:t>
      </w:r>
      <w:r w:rsidR="001123E4">
        <w:rPr>
          <w:color w:val="398586" w:themeColor="accent4" w:themeShade="BF"/>
        </w:rPr>
        <w:t xml:space="preserve">valid environmental or socio economic </w:t>
      </w:r>
      <w:r>
        <w:rPr>
          <w:color w:val="398586" w:themeColor="accent4" w:themeShade="BF"/>
        </w:rPr>
        <w:t xml:space="preserve">concern </w:t>
      </w:r>
      <w:r w:rsidR="00E90377">
        <w:rPr>
          <w:color w:val="398586" w:themeColor="accent4" w:themeShade="BF"/>
        </w:rPr>
        <w:t xml:space="preserve">outside of Green Star must </w:t>
      </w:r>
      <w:r>
        <w:rPr>
          <w:color w:val="398586" w:themeColor="accent4" w:themeShade="BF"/>
        </w:rPr>
        <w:t xml:space="preserve">demonstrate how the initiative </w:t>
      </w:r>
      <w:r w:rsidR="004D40F5">
        <w:rPr>
          <w:color w:val="398586" w:themeColor="accent4" w:themeShade="BF"/>
        </w:rPr>
        <w:t>differs from other existing Green Star credits, and why it deserves to be included in Green Star.</w:t>
      </w:r>
    </w:p>
    <w:p w:rsidR="004D40F5" w:rsidRDefault="004D40F5" w:rsidP="004F50FF">
      <w:pPr>
        <w:rPr>
          <w:color w:val="398586" w:themeColor="accent4" w:themeShade="BF"/>
        </w:rPr>
      </w:pPr>
      <w:r>
        <w:rPr>
          <w:color w:val="398586" w:themeColor="accent4" w:themeShade="BF"/>
        </w:rPr>
        <w:t>The initiative must be quantified as having significant benefits and be clearly documented and integrated in the project.</w:t>
      </w:r>
    </w:p>
    <w:p w:rsidR="002D16B8" w:rsidRDefault="002D16B8" w:rsidP="004F50FF">
      <w:pPr>
        <w:rPr>
          <w:color w:val="398586" w:themeColor="accent4" w:themeShade="BF"/>
        </w:rPr>
      </w:pPr>
      <w:bookmarkStart w:id="2" w:name="OLE_LINK1"/>
      <w:bookmarkStart w:id="3" w:name="OLE_LINK2"/>
      <w:r w:rsidRPr="00726C3B">
        <w:rPr>
          <w:color w:val="398586" w:themeColor="accent4" w:themeShade="BF"/>
        </w:rPr>
        <w:t>All drawings should be printed as PDFs to retain detail, especially small stamps, monitors, sensors, sub-meters etc</w:t>
      </w:r>
      <w:bookmarkEnd w:id="2"/>
      <w:bookmarkEnd w:id="3"/>
      <w:r>
        <w:rPr>
          <w:color w:val="398586" w:themeColor="accent4" w:themeShade="BF"/>
        </w:rPr>
        <w:t xml:space="preserve"> and ensure it is appropriate to the rating that is being sought.</w:t>
      </w:r>
      <w:r w:rsidRPr="00E31700">
        <w:rPr>
          <w:color w:val="398586" w:themeColor="accent4" w:themeShade="BF"/>
        </w:rPr>
        <w:t xml:space="preserve"> </w:t>
      </w:r>
      <w:r>
        <w:rPr>
          <w:color w:val="398586" w:themeColor="accent4" w:themeShade="BF"/>
        </w:rPr>
        <w:t xml:space="preserve">For example a design rating must submit </w:t>
      </w:r>
      <w:r w:rsidRPr="00726C3B">
        <w:rPr>
          <w:color w:val="398586" w:themeColor="accent4" w:themeShade="BF"/>
        </w:rPr>
        <w:t>drawings not be in draft form (i.e. preliminary, Green Star Submission Issue, For Information Only etc.).</w:t>
      </w:r>
      <w:r w:rsidRPr="00E31700">
        <w:rPr>
          <w:color w:val="398586" w:themeColor="accent4" w:themeShade="BF"/>
        </w:rPr>
        <w:t xml:space="preserve"> </w:t>
      </w:r>
      <w:r w:rsidRPr="00726C3B">
        <w:rPr>
          <w:color w:val="398586" w:themeColor="accent4" w:themeShade="BF"/>
        </w:rPr>
        <w:t>Construction Issue and Tender drawings are acceptable. For As Built projects, drawings must be ‘as built’, or ‘as constructed’</w:t>
      </w:r>
      <w:r>
        <w:rPr>
          <w:color w:val="398586" w:themeColor="accent4" w:themeShade="BF"/>
        </w:rPr>
        <w:t>.</w:t>
      </w:r>
    </w:p>
    <w:p w:rsidR="00984C0A" w:rsidRDefault="00984C0A" w:rsidP="004F50FF"/>
    <w:p w:rsidR="00984C0A" w:rsidRDefault="00645F82" w:rsidP="00E90377">
      <w:pPr>
        <w:pStyle w:val="Heading3"/>
      </w:pPr>
      <w:r>
        <w:t>E</w:t>
      </w:r>
      <w:r w:rsidR="00984C0A">
        <w:t>nvironmental benefits</w:t>
      </w:r>
    </w:p>
    <w:p w:rsidR="00984C0A" w:rsidRDefault="00984C0A" w:rsidP="00726C3B">
      <w:pPr>
        <w:rPr>
          <w:color w:val="398586" w:themeColor="accent4" w:themeShade="BF"/>
        </w:rPr>
      </w:pPr>
      <w:r w:rsidRPr="00984C0A">
        <w:rPr>
          <w:color w:val="398586" w:themeColor="accent4" w:themeShade="BF"/>
        </w:rPr>
        <w:t>[</w:t>
      </w:r>
      <w:r w:rsidR="00645F82">
        <w:rPr>
          <w:color w:val="398586" w:themeColor="accent4" w:themeShade="BF"/>
        </w:rPr>
        <w:t xml:space="preserve">Outline the nature and magnitude of the </w:t>
      </w:r>
      <w:r w:rsidR="002D16B8">
        <w:rPr>
          <w:color w:val="398586" w:themeColor="accent4" w:themeShade="BF"/>
        </w:rPr>
        <w:t xml:space="preserve">environmental </w:t>
      </w:r>
      <w:r w:rsidRPr="00984C0A">
        <w:rPr>
          <w:color w:val="398586" w:themeColor="accent4" w:themeShade="BF"/>
        </w:rPr>
        <w:t xml:space="preserve">benefits of the initiative stating all assumptions and supporting calculations and </w:t>
      </w:r>
      <w:r w:rsidRPr="00726C3B">
        <w:rPr>
          <w:color w:val="398586" w:themeColor="accent4" w:themeShade="BF"/>
        </w:rPr>
        <w:t>references</w:t>
      </w:r>
      <w:r w:rsidR="00645F82">
        <w:rPr>
          <w:color w:val="398586" w:themeColor="accent4" w:themeShade="BF"/>
        </w:rPr>
        <w:t xml:space="preserve"> wherever appropriate</w:t>
      </w:r>
      <w:r w:rsidR="00726C3B" w:rsidRPr="00726C3B">
        <w:rPr>
          <w:color w:val="398586" w:themeColor="accent4" w:themeShade="BF"/>
        </w:rPr>
        <w:t>. Note: submissions that are purely qualitative or are unsupported by documented data will not be awarded innovation points.  The metrics used to demonstrate the environmental benefit should be, where possible, the same as those used in Green Star.</w:t>
      </w:r>
      <w:r w:rsidR="00726C3B">
        <w:rPr>
          <w:color w:val="398586" w:themeColor="accent4" w:themeShade="BF"/>
        </w:rPr>
        <w:t xml:space="preserve"> For example if potable water is reduced, then the metric should be ‘L/person/day’ saved.</w:t>
      </w:r>
      <w:r w:rsidRPr="00726C3B">
        <w:rPr>
          <w:color w:val="398586" w:themeColor="accent4" w:themeShade="BF"/>
        </w:rPr>
        <w:t>]</w:t>
      </w:r>
    </w:p>
    <w:p w:rsidR="00840828" w:rsidRDefault="00840828" w:rsidP="00726C3B">
      <w:pPr>
        <w:rPr>
          <w:color w:val="398586" w:themeColor="accent4" w:themeShade="BF"/>
        </w:rPr>
      </w:pPr>
    </w:p>
    <w:p w:rsidR="00984C0A" w:rsidRDefault="00984C0A" w:rsidP="00E90377">
      <w:pPr>
        <w:pStyle w:val="Heading3"/>
      </w:pPr>
      <w:r>
        <w:t xml:space="preserve">Other benefits </w:t>
      </w:r>
    </w:p>
    <w:p w:rsidR="00984C0A" w:rsidRPr="00984C0A" w:rsidRDefault="00984C0A" w:rsidP="00984C0A">
      <w:pPr>
        <w:rPr>
          <w:color w:val="398586" w:themeColor="accent4" w:themeShade="BF"/>
        </w:rPr>
      </w:pPr>
      <w:r w:rsidRPr="00984C0A">
        <w:rPr>
          <w:color w:val="398586" w:themeColor="accent4" w:themeShade="BF"/>
        </w:rPr>
        <w:t>[Describe any other benefits that the initiative provides such as sustainable design process or advocacy</w:t>
      </w:r>
      <w:r w:rsidR="00726C3B">
        <w:rPr>
          <w:color w:val="398586" w:themeColor="accent4" w:themeShade="BF"/>
        </w:rPr>
        <w:t>.  Outline the approach that achieves these outcomes and benefits and the likely results of implementing the initiative.</w:t>
      </w:r>
      <w:r w:rsidRPr="00984C0A">
        <w:rPr>
          <w:color w:val="398586" w:themeColor="accent4" w:themeShade="BF"/>
        </w:rPr>
        <w:t>]</w:t>
      </w:r>
    </w:p>
    <w:p w:rsidR="000C5959" w:rsidRDefault="000C5959" w:rsidP="004F50FF">
      <w:pPr>
        <w:pStyle w:val="NoSpacing"/>
        <w:rPr>
          <w:color w:val="398586" w:themeColor="accent4" w:themeShade="BF"/>
        </w:rPr>
      </w:pPr>
    </w:p>
    <w:p w:rsidR="004F50FF" w:rsidRDefault="004F50FF" w:rsidP="004F50FF">
      <w:pPr>
        <w:pStyle w:val="NoSpacing"/>
        <w:rPr>
          <w:color w:val="398586" w:themeColor="accent4" w:themeShade="BF"/>
        </w:rPr>
      </w:pPr>
      <w:r w:rsidRPr="004F50FF">
        <w:rPr>
          <w:color w:val="398586" w:themeColor="accent4" w:themeShade="BF"/>
        </w:rPr>
        <w:t>[Insert hyperlinks to documents which support these claims]</w:t>
      </w:r>
    </w:p>
    <w:p w:rsidR="002D16B8" w:rsidRPr="004F50FF" w:rsidRDefault="002D16B8" w:rsidP="004F50FF">
      <w:pPr>
        <w:pStyle w:val="NoSpacing"/>
        <w:rPr>
          <w:color w:val="398586" w:themeColor="accent4" w:themeShade="BF"/>
        </w:rPr>
      </w:pPr>
    </w:p>
    <w:p w:rsidR="002D16B8" w:rsidRPr="000F6BA3" w:rsidRDefault="002D16B8" w:rsidP="002D16B8">
      <w:pPr>
        <w:rPr>
          <w:sz w:val="18"/>
        </w:rPr>
      </w:pPr>
      <w:r w:rsidRPr="000F6BA3">
        <w:rPr>
          <w:sz w:val="18"/>
        </w:rPr>
        <w:t>*Add additional initiatives (2-10) if targeted below following the format of Initiative 1</w:t>
      </w:r>
      <w:r>
        <w:rPr>
          <w:sz w:val="18"/>
        </w:rPr>
        <w:t>.</w:t>
      </w:r>
    </w:p>
    <w:p w:rsidR="004F50FF" w:rsidRPr="00BF07EC" w:rsidRDefault="004F50FF" w:rsidP="004F50FF">
      <w:pPr>
        <w:pStyle w:val="AdditionalpointNAclaimed"/>
      </w:pPr>
      <w:r w:rsidRPr="00BF07EC">
        <w:t>Therefore, as demonstrate</w:t>
      </w:r>
      <w:r>
        <w:t>d in section 1</w:t>
      </w:r>
      <w:r w:rsidR="00E90377">
        <w:t>.3</w:t>
      </w:r>
      <w:r>
        <w:t>,</w:t>
      </w:r>
      <w:r w:rsidRPr="00BF07EC">
        <w:t xml:space="preserve"> this project is eligible to achieve </w:t>
      </w:r>
      <w:r w:rsidRPr="00873478">
        <w:rPr>
          <w:color w:val="398586" w:themeColor="accent4" w:themeShade="BF"/>
        </w:rPr>
        <w:t>[1</w:t>
      </w:r>
      <w:r>
        <w:rPr>
          <w:color w:val="398586" w:themeColor="accent4" w:themeShade="BF"/>
        </w:rPr>
        <w:t xml:space="preserve"> </w:t>
      </w:r>
      <w:r w:rsidR="000C5959">
        <w:rPr>
          <w:color w:val="398586" w:themeColor="accent4" w:themeShade="BF"/>
        </w:rPr>
        <w:t>to 10</w:t>
      </w:r>
      <w:r w:rsidRPr="00873478">
        <w:rPr>
          <w:color w:val="398586" w:themeColor="accent4" w:themeShade="BF"/>
        </w:rPr>
        <w:t>]</w:t>
      </w:r>
      <w:r w:rsidRPr="00F05524">
        <w:t xml:space="preserve"> </w:t>
      </w:r>
      <w:r w:rsidRPr="00BF07EC">
        <w:t>point</w:t>
      </w:r>
      <w:r>
        <w:t>(s)</w:t>
      </w:r>
      <w:r w:rsidR="00840828">
        <w:t xml:space="preserve"> </w:t>
      </w:r>
      <w:r>
        <w:t xml:space="preserve">for </w:t>
      </w:r>
      <w:r w:rsidR="00840828">
        <w:t>pioneering initiatives in sustainable design, process or advocacy</w:t>
      </w:r>
      <w:r>
        <w:t xml:space="preserve">. </w:t>
      </w:r>
    </w:p>
    <w:bookmarkEnd w:id="0"/>
    <w:bookmarkEnd w:id="1"/>
    <w:p w:rsidR="0043122C" w:rsidRDefault="0043122C" w:rsidP="00726C3B">
      <w:pPr>
        <w:pStyle w:val="Heading2"/>
        <w:numPr>
          <w:ilvl w:val="0"/>
          <w:numId w:val="0"/>
        </w:numPr>
      </w:pPr>
    </w:p>
    <w:p w:rsidR="008543E7" w:rsidRPr="0035552E" w:rsidRDefault="008543E7" w:rsidP="008543E7">
      <w:pPr>
        <w:pStyle w:val="Heading2"/>
      </w:pPr>
      <w:r w:rsidRPr="0035552E">
        <w:t>Discussion</w:t>
      </w:r>
    </w:p>
    <w:p w:rsidR="008543E7" w:rsidRDefault="008543E7" w:rsidP="008543E7">
      <w:pPr>
        <w:pStyle w:val="Bluetext"/>
      </w:pPr>
      <w:r w:rsidRPr="00391850">
        <w:t>[Insert any issues you would like to highlight and clarify to the Assessment Panel.]</w:t>
      </w:r>
    </w:p>
    <w:p w:rsidR="008543E7" w:rsidRDefault="008543E7" w:rsidP="008543E7"/>
    <w:p w:rsidR="008543E7" w:rsidRPr="0035552E" w:rsidRDefault="008543E7" w:rsidP="008543E7">
      <w:r>
        <w:t xml:space="preserve">Author Details: </w:t>
      </w:r>
    </w:p>
    <w:p w:rsidR="008543E7" w:rsidRPr="0023233C" w:rsidRDefault="008543E7" w:rsidP="008543E7">
      <w:pPr>
        <w:rPr>
          <w:color w:val="4CB2B3" w:themeColor="accent4"/>
        </w:rPr>
      </w:pPr>
      <w:r w:rsidRPr="0023233C">
        <w:rPr>
          <w:color w:val="4CB2B3" w:themeColor="accent4"/>
        </w:rPr>
        <w:t>[Insert name, position and contact details of author]</w:t>
      </w:r>
    </w:p>
    <w:sdt>
      <w:sdtPr>
        <w:rPr>
          <w:color w:val="4CB2B3" w:themeColor="accent4"/>
        </w:rPr>
        <w:id w:val="2568407"/>
        <w:placeholder>
          <w:docPart w:val="551AC87C65424F0A89666920BE2D67B6"/>
        </w:placeholder>
        <w:date>
          <w:dateFormat w:val="d/MM/yyyy"/>
          <w:lid w:val="en-AU"/>
          <w:storeMappedDataAs w:val="dateTime"/>
          <w:calendar w:val="gregorian"/>
        </w:date>
      </w:sdtPr>
      <w:sdtContent>
        <w:p w:rsidR="008543E7" w:rsidRPr="0023233C" w:rsidRDefault="008543E7" w:rsidP="008543E7">
          <w:pPr>
            <w:rPr>
              <w:color w:val="4CB2B3" w:themeColor="accent4"/>
            </w:rPr>
          </w:pPr>
          <w:r w:rsidRPr="0023233C">
            <w:rPr>
              <w:color w:val="4CB2B3" w:themeColor="accent4"/>
            </w:rPr>
            <w:t>[Date]</w:t>
          </w:r>
        </w:p>
      </w:sdtContent>
    </w:sdt>
    <w:p w:rsidR="00460249" w:rsidRDefault="00460249" w:rsidP="00840828">
      <w:pPr>
        <w:ind w:left="-284"/>
        <w:rPr>
          <w:rFonts w:eastAsiaTheme="majorEastAsia"/>
        </w:rPr>
      </w:pPr>
    </w:p>
    <w:p w:rsidR="008A3A0F" w:rsidRDefault="00460249" w:rsidP="00726C3B">
      <w:pPr>
        <w:pStyle w:val="DateIssue"/>
      </w:pPr>
      <w:r w:rsidRPr="0035552E">
        <w:t xml:space="preserve">––– </w:t>
      </w:r>
      <w:r w:rsidRPr="00D520E6">
        <w:rPr>
          <w:rStyle w:val="Strong"/>
        </w:rPr>
        <w:t>Report end</w:t>
      </w:r>
      <w:r w:rsidRPr="0035552E">
        <w:t xml:space="preserve"> –––</w:t>
      </w:r>
    </w:p>
    <w:sectPr w:rsidR="008A3A0F" w:rsidSect="00840828">
      <w:headerReference w:type="default" r:id="rId9"/>
      <w:footerReference w:type="default" r:id="rId10"/>
      <w:pgSz w:w="11906" w:h="16838"/>
      <w:pgMar w:top="1701" w:right="680"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3E4" w:rsidRDefault="001123E4" w:rsidP="00460249">
      <w:r>
        <w:separator/>
      </w:r>
    </w:p>
  </w:endnote>
  <w:endnote w:type="continuationSeparator" w:id="1">
    <w:p w:rsidR="001123E4" w:rsidRDefault="001123E4" w:rsidP="004602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3E4" w:rsidRPr="00B85A44" w:rsidRDefault="00040F7B" w:rsidP="00B85A44">
    <w:pPr>
      <w:pStyle w:val="Footer"/>
      <w:jc w:val="right"/>
    </w:pPr>
    <w:sdt>
      <w:sdtPr>
        <w:id w:val="114239075"/>
        <w:docPartObj>
          <w:docPartGallery w:val="Page Numbers (Bottom of Page)"/>
          <w:docPartUnique/>
        </w:docPartObj>
      </w:sdtPr>
      <w:sdtContent>
        <w:r w:rsidRPr="001133B3">
          <w:rPr>
            <w:b/>
          </w:rPr>
          <w:fldChar w:fldCharType="begin"/>
        </w:r>
        <w:r w:rsidR="001123E4" w:rsidRPr="001133B3">
          <w:rPr>
            <w:b/>
          </w:rPr>
          <w:instrText xml:space="preserve"> PAGE   \* MERGEFORMAT </w:instrText>
        </w:r>
        <w:r w:rsidRPr="001133B3">
          <w:rPr>
            <w:b/>
          </w:rPr>
          <w:fldChar w:fldCharType="separate"/>
        </w:r>
        <w:r w:rsidR="00BC1FD1">
          <w:rPr>
            <w:b/>
            <w:noProof/>
          </w:rPr>
          <w:t>3</w:t>
        </w:r>
        <w:r w:rsidRPr="001133B3">
          <w:rPr>
            <w:b/>
          </w:rPr>
          <w:fldChar w:fldCharType="end"/>
        </w:r>
      </w:sdtContent>
    </w:sdt>
    <w:r w:rsidR="001123E4">
      <w:rPr>
        <w:noProof/>
        <w:lang w:eastAsia="en-AU"/>
      </w:rPr>
      <w:drawing>
        <wp:anchor distT="0" distB="0" distL="114300" distR="114300" simplePos="0" relativeHeight="251659264" behindDoc="1" locked="1" layoutInCell="1" allowOverlap="1">
          <wp:simplePos x="0" y="0"/>
          <wp:positionH relativeFrom="margin">
            <wp:align>left</wp:align>
          </wp:positionH>
          <wp:positionV relativeFrom="margin">
            <wp:posOffset>8749665</wp:posOffset>
          </wp:positionV>
          <wp:extent cx="3152775" cy="400050"/>
          <wp:effectExtent l="19050" t="0" r="9525" b="0"/>
          <wp:wrapNone/>
          <wp:docPr id="2" name="Picture 10" descr="Master Image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 Image_bottom.jpg"/>
                  <pic:cNvPicPr/>
                </pic:nvPicPr>
                <pic:blipFill>
                  <a:blip r:embed="rId1"/>
                  <a:stretch>
                    <a:fillRect/>
                  </a:stretch>
                </pic:blipFill>
                <pic:spPr>
                  <a:xfrm>
                    <a:off x="0" y="0"/>
                    <a:ext cx="3152775" cy="40005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3E4" w:rsidRDefault="001123E4" w:rsidP="00460249">
      <w:r>
        <w:separator/>
      </w:r>
    </w:p>
  </w:footnote>
  <w:footnote w:type="continuationSeparator" w:id="1">
    <w:p w:rsidR="001123E4" w:rsidRDefault="001123E4" w:rsidP="004602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3E4" w:rsidRDefault="001123E4" w:rsidP="00B85A44">
    <w:pPr>
      <w:pStyle w:val="Header"/>
      <w:spacing w:line="220" w:lineRule="exact"/>
      <w:rPr>
        <w:b/>
        <w:sz w:val="16"/>
        <w:szCs w:val="16"/>
      </w:rPr>
    </w:pPr>
    <w:r>
      <w:rPr>
        <w:b/>
        <w:sz w:val="16"/>
        <w:szCs w:val="16"/>
      </w:rPr>
      <w:t>(The report is to be on the letterhead of the company preparing the report)</w:t>
    </w:r>
  </w:p>
  <w:p w:rsidR="001123E4" w:rsidRPr="00B85A44" w:rsidRDefault="001319E3" w:rsidP="00B85A44">
    <w:pPr>
      <w:pStyle w:val="Header"/>
      <w:tabs>
        <w:tab w:val="clear" w:pos="4513"/>
        <w:tab w:val="clear" w:pos="9026"/>
        <w:tab w:val="left" w:pos="3178"/>
      </w:tabs>
      <w:spacing w:line="220" w:lineRule="exact"/>
      <w:rPr>
        <w:sz w:val="16"/>
        <w:szCs w:val="16"/>
        <w:vertAlign w:val="subscript"/>
      </w:rPr>
    </w:pPr>
    <w:r>
      <w:rPr>
        <w:sz w:val="16"/>
        <w:szCs w:val="16"/>
      </w:rPr>
      <w:t>Date issued: 2 October</w:t>
    </w:r>
    <w:r w:rsidR="001123E4">
      <w:rPr>
        <w:sz w:val="16"/>
        <w:szCs w:val="16"/>
      </w:rPr>
      <w:t xml:space="preserve"> 2013</w:t>
    </w:r>
    <w:r w:rsidR="001123E4">
      <w:rPr>
        <w:sz w:val="16"/>
        <w:szCs w:val="16"/>
      </w:rPr>
      <w:tab/>
    </w:r>
  </w:p>
  <w:p w:rsidR="001123E4" w:rsidRPr="000650AC" w:rsidRDefault="001123E4" w:rsidP="00B85A44">
    <w:pPr>
      <w:pStyle w:val="Header"/>
      <w:rPr>
        <w:rFonts w:cs="Arial"/>
        <w:color w:val="00B0F0"/>
        <w:szCs w:val="18"/>
      </w:rPr>
    </w:pPr>
  </w:p>
  <w:p w:rsidR="001123E4" w:rsidRDefault="001123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BC3C36"/>
    <w:lvl w:ilvl="0">
      <w:start w:val="1"/>
      <w:numFmt w:val="decimal"/>
      <w:lvlText w:val="%1."/>
      <w:lvlJc w:val="left"/>
      <w:pPr>
        <w:tabs>
          <w:tab w:val="num" w:pos="1492"/>
        </w:tabs>
        <w:ind w:left="1492" w:hanging="360"/>
      </w:pPr>
    </w:lvl>
  </w:abstractNum>
  <w:abstractNum w:abstractNumId="1">
    <w:nsid w:val="FFFFFF7D"/>
    <w:multiLevelType w:val="singleLevel"/>
    <w:tmpl w:val="341806A0"/>
    <w:lvl w:ilvl="0">
      <w:start w:val="1"/>
      <w:numFmt w:val="decimal"/>
      <w:lvlText w:val="%1."/>
      <w:lvlJc w:val="left"/>
      <w:pPr>
        <w:tabs>
          <w:tab w:val="num" w:pos="1209"/>
        </w:tabs>
        <w:ind w:left="1209" w:hanging="360"/>
      </w:pPr>
    </w:lvl>
  </w:abstractNum>
  <w:abstractNum w:abstractNumId="2">
    <w:nsid w:val="FFFFFF7E"/>
    <w:multiLevelType w:val="singleLevel"/>
    <w:tmpl w:val="612E9C50"/>
    <w:lvl w:ilvl="0">
      <w:start w:val="1"/>
      <w:numFmt w:val="decimal"/>
      <w:lvlText w:val="%1."/>
      <w:lvlJc w:val="left"/>
      <w:pPr>
        <w:tabs>
          <w:tab w:val="num" w:pos="926"/>
        </w:tabs>
        <w:ind w:left="926" w:hanging="360"/>
      </w:pPr>
    </w:lvl>
  </w:abstractNum>
  <w:abstractNum w:abstractNumId="3">
    <w:nsid w:val="FFFFFF7F"/>
    <w:multiLevelType w:val="singleLevel"/>
    <w:tmpl w:val="13B8E3F2"/>
    <w:lvl w:ilvl="0">
      <w:start w:val="1"/>
      <w:numFmt w:val="decimal"/>
      <w:lvlText w:val="%1."/>
      <w:lvlJc w:val="left"/>
      <w:pPr>
        <w:tabs>
          <w:tab w:val="num" w:pos="643"/>
        </w:tabs>
        <w:ind w:left="643" w:hanging="360"/>
      </w:pPr>
    </w:lvl>
  </w:abstractNum>
  <w:abstractNum w:abstractNumId="4">
    <w:nsid w:val="FFFFFF80"/>
    <w:multiLevelType w:val="singleLevel"/>
    <w:tmpl w:val="C03AEF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BC6A0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136DD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82EC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0084B90"/>
    <w:lvl w:ilvl="0">
      <w:start w:val="1"/>
      <w:numFmt w:val="decimal"/>
      <w:lvlText w:val="%1."/>
      <w:lvlJc w:val="left"/>
      <w:pPr>
        <w:tabs>
          <w:tab w:val="num" w:pos="360"/>
        </w:tabs>
        <w:ind w:left="360" w:hanging="360"/>
      </w:pPr>
    </w:lvl>
  </w:abstractNum>
  <w:abstractNum w:abstractNumId="9">
    <w:nsid w:val="FFFFFF89"/>
    <w:multiLevelType w:val="singleLevel"/>
    <w:tmpl w:val="DBCCB848"/>
    <w:lvl w:ilvl="0">
      <w:start w:val="1"/>
      <w:numFmt w:val="bullet"/>
      <w:lvlText w:val=""/>
      <w:lvlJc w:val="left"/>
      <w:pPr>
        <w:tabs>
          <w:tab w:val="num" w:pos="360"/>
        </w:tabs>
        <w:ind w:left="360" w:hanging="360"/>
      </w:pPr>
      <w:rPr>
        <w:rFonts w:ascii="Symbol" w:hAnsi="Symbol" w:hint="default"/>
      </w:rPr>
    </w:lvl>
  </w:abstractNum>
  <w:abstractNum w:abstractNumId="10">
    <w:nsid w:val="08B5361F"/>
    <w:multiLevelType w:val="multilevel"/>
    <w:tmpl w:val="D2D01B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color w:val="8FBF44" w:themeColor="accent6" w:themeShade="BF"/>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AA50523"/>
    <w:multiLevelType w:val="hybridMultilevel"/>
    <w:tmpl w:val="84F2D4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1A17062"/>
    <w:multiLevelType w:val="hybridMultilevel"/>
    <w:tmpl w:val="3C40E99C"/>
    <w:lvl w:ilvl="0" w:tplc="D4FA15DE">
      <w:start w:val="1"/>
      <w:numFmt w:val="bullet"/>
      <w:pStyle w:val="BodyofTextBulletpoint2ndlevel"/>
      <w:lvlText w:val="–"/>
      <w:lvlJc w:val="left"/>
      <w:pPr>
        <w:ind w:left="644" w:hanging="360"/>
      </w:pPr>
      <w:rPr>
        <w:rFonts w:ascii="Arial" w:hAnsi="Arial" w:hint="default"/>
        <w:color w:val="8DC63F"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0F865A0"/>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4">
    <w:nsid w:val="37352143"/>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3F641EE6"/>
    <w:multiLevelType w:val="hybridMultilevel"/>
    <w:tmpl w:val="294816D6"/>
    <w:lvl w:ilvl="0" w:tplc="218A34F8">
      <w:start w:val="1"/>
      <w:numFmt w:val="bullet"/>
      <w:pStyle w:val="BodyofTextBulletpoint3rdlevel"/>
      <w:lvlText w:val="o"/>
      <w:lvlJc w:val="left"/>
      <w:pPr>
        <w:ind w:left="1077" w:hanging="360"/>
      </w:pPr>
      <w:rPr>
        <w:rFonts w:ascii="Wingdings" w:hAnsi="Wingdings" w:hint="default"/>
        <w:caps w:val="0"/>
        <w:outline w:val="0"/>
        <w:vanish w:val="0"/>
        <w:sz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nsid w:val="4279631E"/>
    <w:multiLevelType w:val="hybridMultilevel"/>
    <w:tmpl w:val="4F2CB08A"/>
    <w:lvl w:ilvl="0" w:tplc="CB1A2846">
      <w:start w:val="1"/>
      <w:numFmt w:val="bullet"/>
      <w:pStyle w:val="BodyoftextBulletPoint"/>
      <w:lvlText w:val=""/>
      <w:lvlJc w:val="left"/>
      <w:pPr>
        <w:ind w:left="360" w:hanging="360"/>
      </w:pPr>
      <w:rPr>
        <w:rFonts w:ascii="Symbol" w:hAnsi="Symbol" w:hint="default"/>
        <w:color w:val="8DC63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7210261"/>
    <w:multiLevelType w:val="multilevel"/>
    <w:tmpl w:val="37B4406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22C3449"/>
    <w:multiLevelType w:val="multilevel"/>
    <w:tmpl w:val="2536DF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50A29A3"/>
    <w:multiLevelType w:val="multilevel"/>
    <w:tmpl w:val="3BBA9D0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ADC63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C9756CF"/>
    <w:multiLevelType w:val="hybridMultilevel"/>
    <w:tmpl w:val="202214CA"/>
    <w:lvl w:ilvl="0" w:tplc="D200BF8E">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E170935"/>
    <w:multiLevelType w:val="hybridMultilevel"/>
    <w:tmpl w:val="0CD0D70C"/>
    <w:lvl w:ilvl="0" w:tplc="CB2871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12"/>
  </w:num>
  <w:num w:numId="14">
    <w:abstractNumId w:val="11"/>
  </w:num>
  <w:num w:numId="15">
    <w:abstractNumId w:val="22"/>
  </w:num>
  <w:num w:numId="16">
    <w:abstractNumId w:val="13"/>
  </w:num>
  <w:num w:numId="17">
    <w:abstractNumId w:val="18"/>
  </w:num>
  <w:num w:numId="18">
    <w:abstractNumId w:val="20"/>
  </w:num>
  <w:num w:numId="19">
    <w:abstractNumId w:val="21"/>
  </w:num>
  <w:num w:numId="20">
    <w:abstractNumId w:val="10"/>
  </w:num>
  <w:num w:numId="21">
    <w:abstractNumId w:val="17"/>
  </w:num>
  <w:num w:numId="22">
    <w:abstractNumId w:val="19"/>
  </w:num>
  <w:num w:numId="23">
    <w:abstractNumId w:val="14"/>
  </w:num>
  <w:num w:numId="24">
    <w:abstractNumId w:val="14"/>
  </w:num>
  <w:num w:numId="25">
    <w:abstractNumId w:val="14"/>
  </w:num>
  <w:num w:numId="26">
    <w:abstractNumId w:val="14"/>
  </w:num>
  <w:num w:numId="27">
    <w:abstractNumId w:val="15"/>
  </w:num>
  <w:num w:numId="28">
    <w:abstractNumId w:val="15"/>
  </w:num>
  <w:num w:numId="29">
    <w:abstractNumId w:val="14"/>
  </w:num>
  <w:num w:numId="30">
    <w:abstractNumId w:val="14"/>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linkStyles/>
  <w:defaultTabStop w:val="720"/>
  <w:drawingGridHorizontalSpacing w:val="110"/>
  <w:displayHorizontalDrawingGridEvery w:val="2"/>
  <w:characterSpacingControl w:val="doNotCompress"/>
  <w:hdrShapeDefaults>
    <o:shapedefaults v:ext="edit" spidmax="35841">
      <o:colormenu v:ext="edit" fillcolor="none [3213]"/>
    </o:shapedefaults>
  </w:hdrShapeDefaults>
  <w:footnotePr>
    <w:footnote w:id="0"/>
    <w:footnote w:id="1"/>
  </w:footnotePr>
  <w:endnotePr>
    <w:endnote w:id="0"/>
    <w:endnote w:id="1"/>
  </w:endnotePr>
  <w:compat/>
  <w:rsids>
    <w:rsidRoot w:val="00460249"/>
    <w:rsid w:val="000170D9"/>
    <w:rsid w:val="00040F7B"/>
    <w:rsid w:val="000650AC"/>
    <w:rsid w:val="000C5959"/>
    <w:rsid w:val="00107548"/>
    <w:rsid w:val="001123E4"/>
    <w:rsid w:val="001319E3"/>
    <w:rsid w:val="001322CF"/>
    <w:rsid w:val="00225AD0"/>
    <w:rsid w:val="00252745"/>
    <w:rsid w:val="002D16B8"/>
    <w:rsid w:val="003903F0"/>
    <w:rsid w:val="003B2B2C"/>
    <w:rsid w:val="003B51B9"/>
    <w:rsid w:val="003C2E11"/>
    <w:rsid w:val="003C78B9"/>
    <w:rsid w:val="003D101B"/>
    <w:rsid w:val="003D4ECF"/>
    <w:rsid w:val="003E6DF4"/>
    <w:rsid w:val="003E7E12"/>
    <w:rsid w:val="00420C67"/>
    <w:rsid w:val="0043122C"/>
    <w:rsid w:val="00442A6E"/>
    <w:rsid w:val="00455F5F"/>
    <w:rsid w:val="00460249"/>
    <w:rsid w:val="00482EFF"/>
    <w:rsid w:val="004A750A"/>
    <w:rsid w:val="004D40F5"/>
    <w:rsid w:val="004F50FF"/>
    <w:rsid w:val="0051588D"/>
    <w:rsid w:val="0052422D"/>
    <w:rsid w:val="00551E11"/>
    <w:rsid w:val="00584F37"/>
    <w:rsid w:val="00636D5A"/>
    <w:rsid w:val="00645F82"/>
    <w:rsid w:val="006C0BBD"/>
    <w:rsid w:val="006D42FE"/>
    <w:rsid w:val="00726C3B"/>
    <w:rsid w:val="007347B5"/>
    <w:rsid w:val="00785C8E"/>
    <w:rsid w:val="007A2C27"/>
    <w:rsid w:val="007C1C17"/>
    <w:rsid w:val="007E32A7"/>
    <w:rsid w:val="007E3B9B"/>
    <w:rsid w:val="00816D9B"/>
    <w:rsid w:val="00826F7A"/>
    <w:rsid w:val="00840828"/>
    <w:rsid w:val="008410D5"/>
    <w:rsid w:val="008543E7"/>
    <w:rsid w:val="00873478"/>
    <w:rsid w:val="008A3A0F"/>
    <w:rsid w:val="00912600"/>
    <w:rsid w:val="00916944"/>
    <w:rsid w:val="00941E7E"/>
    <w:rsid w:val="00954CBF"/>
    <w:rsid w:val="009643CC"/>
    <w:rsid w:val="00984C0A"/>
    <w:rsid w:val="00986504"/>
    <w:rsid w:val="00A04A3B"/>
    <w:rsid w:val="00A15F2F"/>
    <w:rsid w:val="00A20402"/>
    <w:rsid w:val="00A36964"/>
    <w:rsid w:val="00AB1711"/>
    <w:rsid w:val="00AB7F1D"/>
    <w:rsid w:val="00B54E07"/>
    <w:rsid w:val="00B85A44"/>
    <w:rsid w:val="00BC1FD1"/>
    <w:rsid w:val="00BE2DB1"/>
    <w:rsid w:val="00C1485E"/>
    <w:rsid w:val="00C54859"/>
    <w:rsid w:val="00C639BB"/>
    <w:rsid w:val="00C648C7"/>
    <w:rsid w:val="00CD1831"/>
    <w:rsid w:val="00D7191E"/>
    <w:rsid w:val="00E05A87"/>
    <w:rsid w:val="00E21CF8"/>
    <w:rsid w:val="00E31700"/>
    <w:rsid w:val="00E407C8"/>
    <w:rsid w:val="00E42DD8"/>
    <w:rsid w:val="00E43592"/>
    <w:rsid w:val="00E44F7D"/>
    <w:rsid w:val="00E47464"/>
    <w:rsid w:val="00E90377"/>
    <w:rsid w:val="00ED6E7B"/>
    <w:rsid w:val="00F05524"/>
    <w:rsid w:val="00F96995"/>
    <w:rsid w:val="00FB73A1"/>
    <w:rsid w:val="00FD57F2"/>
    <w:rsid w:val="00FD5A5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5841">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GBCA Document Text (Body),Body,Bold,Italics"/>
    <w:qFormat/>
    <w:rsid w:val="00BC1FD1"/>
  </w:style>
  <w:style w:type="paragraph" w:styleId="Heading1">
    <w:name w:val="heading 1"/>
    <w:aliases w:val="GBCA Heading 1,GBCA,Section Title"/>
    <w:basedOn w:val="Normal"/>
    <w:next w:val="Normal"/>
    <w:link w:val="Heading1Char"/>
    <w:uiPriority w:val="9"/>
    <w:qFormat/>
    <w:rsid w:val="00A15F2F"/>
    <w:pPr>
      <w:keepNext/>
      <w:keepLines/>
      <w:numPr>
        <w:numId w:val="23"/>
      </w:numPr>
      <w:spacing w:line="340" w:lineRule="exact"/>
      <w:outlineLvl w:val="0"/>
    </w:pPr>
    <w:rPr>
      <w:rFonts w:ascii="Arial Black" w:eastAsiaTheme="majorEastAsia" w:hAnsi="Arial Black" w:cstheme="majorBidi"/>
      <w:bCs/>
      <w:color w:val="8DC63F" w:themeColor="text2"/>
      <w:sz w:val="30"/>
      <w:szCs w:val="28"/>
    </w:rPr>
  </w:style>
  <w:style w:type="paragraph" w:styleId="Heading2">
    <w:name w:val="heading 2"/>
    <w:aliases w:val="Heading"/>
    <w:basedOn w:val="Normal"/>
    <w:next w:val="Normal"/>
    <w:link w:val="Heading2Char"/>
    <w:uiPriority w:val="9"/>
    <w:unhideWhenUsed/>
    <w:qFormat/>
    <w:rsid w:val="00A15F2F"/>
    <w:pPr>
      <w:keepNext/>
      <w:keepLines/>
      <w:numPr>
        <w:ilvl w:val="1"/>
        <w:numId w:val="23"/>
      </w:numPr>
      <w:spacing w:before="200"/>
      <w:outlineLvl w:val="1"/>
    </w:pPr>
    <w:rPr>
      <w:rFonts w:eastAsiaTheme="majorEastAsia" w:cstheme="majorBidi"/>
      <w:b/>
      <w:bCs/>
      <w:color w:val="8DC63F" w:themeColor="text2"/>
      <w:sz w:val="24"/>
      <w:szCs w:val="26"/>
    </w:rPr>
  </w:style>
  <w:style w:type="paragraph" w:styleId="Heading3">
    <w:name w:val="heading 3"/>
    <w:aliases w:val="GBCA Heading 3,GBCA subsubheading,Sub Heading"/>
    <w:basedOn w:val="Normal"/>
    <w:next w:val="Normal"/>
    <w:link w:val="Heading3Char"/>
    <w:uiPriority w:val="9"/>
    <w:unhideWhenUsed/>
    <w:qFormat/>
    <w:rsid w:val="00A15F2F"/>
    <w:pPr>
      <w:keepNext/>
      <w:keepLines/>
      <w:numPr>
        <w:ilvl w:val="2"/>
        <w:numId w:val="23"/>
      </w:numPr>
      <w:outlineLvl w:val="2"/>
    </w:pPr>
    <w:rPr>
      <w:rFonts w:asciiTheme="majorHAnsi" w:eastAsiaTheme="majorEastAsia" w:hAnsiTheme="majorHAnsi" w:cstheme="majorBidi"/>
      <w:b/>
      <w:bCs/>
      <w:color w:val="8DC63F" w:themeColor="text2"/>
    </w:rPr>
  </w:style>
  <w:style w:type="paragraph" w:styleId="Heading4">
    <w:name w:val="heading 4"/>
    <w:aliases w:val="Sub Heading 2"/>
    <w:basedOn w:val="Normal"/>
    <w:next w:val="Normal"/>
    <w:link w:val="Heading4Char"/>
    <w:uiPriority w:val="9"/>
    <w:unhideWhenUsed/>
    <w:qFormat/>
    <w:rsid w:val="00A15F2F"/>
    <w:pPr>
      <w:keepNext/>
      <w:keepLines/>
      <w:numPr>
        <w:ilvl w:val="3"/>
        <w:numId w:val="23"/>
      </w:numPr>
      <w:spacing w:after="0"/>
      <w:outlineLvl w:val="3"/>
    </w:pPr>
    <w:rPr>
      <w:rFonts w:eastAsiaTheme="majorEastAsia" w:cstheme="majorBidi"/>
      <w:b/>
      <w:bCs/>
      <w:iCs/>
      <w:color w:val="2C3034" w:themeColor="text1"/>
    </w:rPr>
  </w:style>
  <w:style w:type="paragraph" w:styleId="Heading5">
    <w:name w:val="heading 5"/>
    <w:aliases w:val="GBCA sub subheading indexed"/>
    <w:basedOn w:val="Normal"/>
    <w:next w:val="Normal"/>
    <w:link w:val="Heading5Char"/>
    <w:unhideWhenUsed/>
    <w:rsid w:val="00A15F2F"/>
    <w:pPr>
      <w:keepNext/>
      <w:keepLines/>
      <w:numPr>
        <w:ilvl w:val="4"/>
        <w:numId w:val="23"/>
      </w:numPr>
      <w:spacing w:before="200" w:after="0"/>
      <w:outlineLvl w:val="4"/>
    </w:pPr>
    <w:rPr>
      <w:rFonts w:asciiTheme="majorHAnsi" w:eastAsiaTheme="majorEastAsia" w:hAnsiTheme="majorHAnsi" w:cstheme="majorBidi"/>
      <w:color w:val="416420" w:themeColor="accent1" w:themeShade="7F"/>
    </w:rPr>
  </w:style>
  <w:style w:type="paragraph" w:styleId="Heading6">
    <w:name w:val="heading 6"/>
    <w:basedOn w:val="Normal"/>
    <w:next w:val="Normal"/>
    <w:link w:val="Heading6Char"/>
    <w:uiPriority w:val="9"/>
    <w:unhideWhenUsed/>
    <w:rsid w:val="00A15F2F"/>
    <w:pPr>
      <w:keepNext/>
      <w:keepLines/>
      <w:numPr>
        <w:ilvl w:val="5"/>
        <w:numId w:val="23"/>
      </w:numPr>
      <w:spacing w:before="200" w:after="0"/>
      <w:outlineLvl w:val="5"/>
    </w:pPr>
    <w:rPr>
      <w:rFonts w:asciiTheme="majorHAnsi" w:eastAsiaTheme="majorEastAsia" w:hAnsiTheme="majorHAnsi" w:cstheme="majorBidi"/>
      <w:i/>
      <w:iCs/>
      <w:color w:val="416420" w:themeColor="accent1" w:themeShade="7F"/>
    </w:rPr>
  </w:style>
  <w:style w:type="paragraph" w:styleId="Heading7">
    <w:name w:val="heading 7"/>
    <w:basedOn w:val="Normal"/>
    <w:next w:val="Normal"/>
    <w:link w:val="Heading7Char"/>
    <w:uiPriority w:val="9"/>
    <w:unhideWhenUsed/>
    <w:rsid w:val="00A15F2F"/>
    <w:pPr>
      <w:keepNext/>
      <w:keepLines/>
      <w:numPr>
        <w:ilvl w:val="6"/>
        <w:numId w:val="23"/>
      </w:numPr>
      <w:spacing w:before="200" w:after="0"/>
      <w:outlineLvl w:val="6"/>
    </w:pPr>
    <w:rPr>
      <w:rFonts w:asciiTheme="majorHAnsi" w:eastAsiaTheme="majorEastAsia" w:hAnsiTheme="majorHAnsi" w:cstheme="majorBidi"/>
      <w:i/>
      <w:iCs/>
      <w:color w:val="5B636C" w:themeColor="text1" w:themeTint="BF"/>
    </w:rPr>
  </w:style>
  <w:style w:type="paragraph" w:styleId="Heading8">
    <w:name w:val="heading 8"/>
    <w:basedOn w:val="Normal"/>
    <w:next w:val="Normal"/>
    <w:link w:val="Heading8Char"/>
    <w:uiPriority w:val="9"/>
    <w:unhideWhenUsed/>
    <w:qFormat/>
    <w:rsid w:val="00A15F2F"/>
    <w:pPr>
      <w:keepNext/>
      <w:keepLines/>
      <w:numPr>
        <w:ilvl w:val="7"/>
        <w:numId w:val="23"/>
      </w:numPr>
      <w:spacing w:before="200" w:after="0"/>
      <w:outlineLvl w:val="7"/>
    </w:pPr>
    <w:rPr>
      <w:rFonts w:asciiTheme="majorHAnsi" w:eastAsiaTheme="majorEastAsia" w:hAnsiTheme="majorHAnsi" w:cstheme="majorBidi"/>
      <w:color w:val="5B636C" w:themeColor="text1" w:themeTint="BF"/>
      <w:sz w:val="20"/>
      <w:szCs w:val="20"/>
    </w:rPr>
  </w:style>
  <w:style w:type="paragraph" w:styleId="Heading9">
    <w:name w:val="heading 9"/>
    <w:basedOn w:val="Normal"/>
    <w:next w:val="Normal"/>
    <w:link w:val="Heading9Char"/>
    <w:uiPriority w:val="9"/>
    <w:unhideWhenUsed/>
    <w:rsid w:val="00A15F2F"/>
    <w:pPr>
      <w:keepNext/>
      <w:keepLines/>
      <w:numPr>
        <w:ilvl w:val="8"/>
        <w:numId w:val="23"/>
      </w:numPr>
      <w:spacing w:before="200" w:after="0"/>
      <w:outlineLvl w:val="8"/>
    </w:pPr>
    <w:rPr>
      <w:rFonts w:asciiTheme="majorHAnsi" w:eastAsiaTheme="majorEastAsia" w:hAnsiTheme="majorHAnsi" w:cstheme="majorBidi"/>
      <w:i/>
      <w:iCs/>
      <w:color w:val="5B636C" w:themeColor="text1" w:themeTint="BF"/>
      <w:sz w:val="20"/>
      <w:szCs w:val="20"/>
    </w:rPr>
  </w:style>
  <w:style w:type="character" w:default="1" w:styleId="DefaultParagraphFont">
    <w:name w:val="Default Paragraph Font"/>
    <w:uiPriority w:val="1"/>
    <w:semiHidden/>
    <w:unhideWhenUsed/>
    <w:rsid w:val="00BC1FD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BC1FD1"/>
  </w:style>
  <w:style w:type="paragraph" w:styleId="BalloonText">
    <w:name w:val="Balloon Text"/>
    <w:basedOn w:val="Normal"/>
    <w:link w:val="BalloonTextChar"/>
    <w:uiPriority w:val="99"/>
    <w:semiHidden/>
    <w:unhideWhenUsed/>
    <w:rsid w:val="00A15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2F"/>
    <w:rPr>
      <w:rFonts w:ascii="Tahoma" w:hAnsi="Tahoma" w:cs="Tahoma"/>
      <w:sz w:val="16"/>
      <w:szCs w:val="16"/>
    </w:rPr>
  </w:style>
  <w:style w:type="paragraph" w:styleId="Header">
    <w:name w:val="header"/>
    <w:aliases w:val="GBCA Header"/>
    <w:basedOn w:val="Normal"/>
    <w:link w:val="HeaderChar"/>
    <w:uiPriority w:val="99"/>
    <w:unhideWhenUsed/>
    <w:rsid w:val="00A15F2F"/>
    <w:pPr>
      <w:tabs>
        <w:tab w:val="center" w:pos="4513"/>
        <w:tab w:val="right" w:pos="9026"/>
      </w:tabs>
      <w:spacing w:after="0" w:line="240" w:lineRule="auto"/>
    </w:pPr>
  </w:style>
  <w:style w:type="character" w:customStyle="1" w:styleId="HeaderChar">
    <w:name w:val="Header Char"/>
    <w:aliases w:val="GBCA Header Char"/>
    <w:basedOn w:val="DefaultParagraphFont"/>
    <w:link w:val="Header"/>
    <w:uiPriority w:val="99"/>
    <w:rsid w:val="00A15F2F"/>
    <w:rPr>
      <w:rFonts w:ascii="Arial" w:hAnsi="Arial"/>
      <w:sz w:val="18"/>
    </w:rPr>
  </w:style>
  <w:style w:type="paragraph" w:styleId="Footer">
    <w:name w:val="footer"/>
    <w:basedOn w:val="Normal"/>
    <w:link w:val="FooterChar"/>
    <w:uiPriority w:val="99"/>
    <w:unhideWhenUsed/>
    <w:rsid w:val="00460249"/>
    <w:pPr>
      <w:tabs>
        <w:tab w:val="center" w:pos="4513"/>
        <w:tab w:val="right" w:pos="9026"/>
      </w:tabs>
    </w:pPr>
  </w:style>
  <w:style w:type="character" w:customStyle="1" w:styleId="FooterChar">
    <w:name w:val="Footer Char"/>
    <w:basedOn w:val="DefaultParagraphFont"/>
    <w:link w:val="Footer"/>
    <w:uiPriority w:val="99"/>
    <w:rsid w:val="00460249"/>
  </w:style>
  <w:style w:type="character" w:customStyle="1" w:styleId="Heading1Char">
    <w:name w:val="Heading 1 Char"/>
    <w:aliases w:val="GBCA Heading 1 Char,GBCA Char,Section Title Char"/>
    <w:basedOn w:val="DefaultParagraphFont"/>
    <w:link w:val="Heading1"/>
    <w:uiPriority w:val="9"/>
    <w:rsid w:val="00A15F2F"/>
    <w:rPr>
      <w:rFonts w:ascii="Arial Black" w:eastAsiaTheme="majorEastAsia" w:hAnsi="Arial Black" w:cstheme="majorBidi"/>
      <w:bCs/>
      <w:color w:val="8DC63F" w:themeColor="text2"/>
      <w:sz w:val="30"/>
      <w:szCs w:val="28"/>
    </w:rPr>
  </w:style>
  <w:style w:type="character" w:customStyle="1" w:styleId="Heading3Char">
    <w:name w:val="Heading 3 Char"/>
    <w:aliases w:val="GBCA Heading 3 Char,GBCA subsubheading Char,Sub Heading Char"/>
    <w:basedOn w:val="DefaultParagraphFont"/>
    <w:link w:val="Heading3"/>
    <w:uiPriority w:val="9"/>
    <w:rsid w:val="00A15F2F"/>
    <w:rPr>
      <w:rFonts w:asciiTheme="majorHAnsi" w:eastAsiaTheme="majorEastAsia" w:hAnsiTheme="majorHAnsi" w:cstheme="majorBidi"/>
      <w:b/>
      <w:bCs/>
      <w:color w:val="8DC63F" w:themeColor="text2"/>
    </w:rPr>
  </w:style>
  <w:style w:type="table" w:styleId="TableGrid">
    <w:name w:val="Table Grid"/>
    <w:aliases w:val="GBCA Table 1,GBCA Table"/>
    <w:basedOn w:val="TableNormal"/>
    <w:rsid w:val="00A15F2F"/>
    <w:pPr>
      <w:spacing w:before="120" w:after="120" w:line="240" w:lineRule="auto"/>
    </w:pPr>
    <w:rPr>
      <w:rFonts w:ascii="Arial" w:eastAsia="Times New Roman" w:hAnsi="Arial" w:cs="Times New Roman"/>
      <w:sz w:val="18"/>
      <w:szCs w:val="20"/>
      <w:lang w:val="en-US"/>
    </w:rPr>
    <w:tblPr>
      <w:tblStyleRowBandSize w:val="1"/>
      <w:tblInd w:w="0" w:type="dxa"/>
      <w:tblBorders>
        <w:top w:val="single" w:sz="24" w:space="0" w:color="8DC63F" w:themeColor="text2"/>
        <w:bottom w:val="single" w:sz="12" w:space="0" w:color="8DC63F" w:themeColor="text2"/>
        <w:insideH w:val="dotted" w:sz="4" w:space="0" w:color="8DC63F" w:themeColor="text2"/>
      </w:tblBorders>
      <w:tblCellMar>
        <w:top w:w="0" w:type="dxa"/>
        <w:left w:w="0" w:type="dxa"/>
        <w:bottom w:w="0" w:type="dxa"/>
        <w:right w:w="0" w:type="dxa"/>
      </w:tblCellMar>
    </w:tblPr>
    <w:tcPr>
      <w:shd w:val="clear" w:color="auto" w:fill="auto"/>
      <w:vAlign w:val="center"/>
    </w:tcPr>
    <w:tblStylePr w:type="firstRow">
      <w:rPr>
        <w:rFonts w:ascii="Arial" w:hAnsi="Arial"/>
        <w:b/>
        <w:color w:val="auto"/>
        <w:sz w:val="28"/>
      </w:rPr>
    </w:tblStylePr>
    <w:tblStylePr w:type="firstCol">
      <w:rPr>
        <w:rFonts w:ascii="Arial" w:hAnsi="Arial"/>
        <w:b/>
        <w:sz w:val="22"/>
      </w:rPr>
    </w:tblStylePr>
    <w:tblStylePr w:type="band1Horz">
      <w:pPr>
        <w:jc w:val="left"/>
      </w:pPr>
      <w:tblPr/>
      <w:tcPr>
        <w:vAlign w:val="top"/>
      </w:tcPr>
    </w:tblStylePr>
  </w:style>
  <w:style w:type="character" w:styleId="Strong">
    <w:name w:val="Strong"/>
    <w:aliases w:val="GBCA Document Text Bold"/>
    <w:basedOn w:val="DefaultParagraphFont"/>
    <w:qFormat/>
    <w:rsid w:val="00460249"/>
    <w:rPr>
      <w:rFonts w:ascii="Arial" w:hAnsi="Arial"/>
      <w:b/>
      <w:bCs/>
    </w:rPr>
  </w:style>
  <w:style w:type="paragraph" w:styleId="BodyText2">
    <w:name w:val="Body Text 2"/>
    <w:aliases w:val="GBCA Document Summary"/>
    <w:basedOn w:val="Normal"/>
    <w:link w:val="BodyText2Char"/>
    <w:autoRedefine/>
    <w:rsid w:val="00FD57F2"/>
    <w:pPr>
      <w:pBdr>
        <w:top w:val="single" w:sz="24" w:space="12" w:color="8DC63F" w:themeColor="text2"/>
        <w:bottom w:val="single" w:sz="4" w:space="12" w:color="8DC63F" w:themeColor="text2"/>
      </w:pBdr>
    </w:pPr>
    <w:rPr>
      <w:b/>
    </w:rPr>
  </w:style>
  <w:style w:type="character" w:customStyle="1" w:styleId="BodyText2Char">
    <w:name w:val="Body Text 2 Char"/>
    <w:aliases w:val="GBCA Document Summary Char"/>
    <w:basedOn w:val="DefaultParagraphFont"/>
    <w:link w:val="BodyText2"/>
    <w:rsid w:val="00FD57F2"/>
    <w:rPr>
      <w:rFonts w:ascii="Arial" w:hAnsi="Arial"/>
      <w:b/>
      <w:sz w:val="18"/>
    </w:rPr>
  </w:style>
  <w:style w:type="paragraph" w:customStyle="1" w:styleId="GBCAHeading4">
    <w:name w:val="GBCA Heading 4"/>
    <w:basedOn w:val="Normal"/>
    <w:link w:val="GBCAHeading4Char"/>
    <w:qFormat/>
    <w:rsid w:val="00460249"/>
    <w:rPr>
      <w:b/>
      <w:sz w:val="24"/>
      <w:szCs w:val="24"/>
    </w:rPr>
  </w:style>
  <w:style w:type="character" w:customStyle="1" w:styleId="GBCAHeading4Char">
    <w:name w:val="GBCA Heading 4 Char"/>
    <w:basedOn w:val="DefaultParagraphFont"/>
    <w:link w:val="GBCAHeading4"/>
    <w:rsid w:val="00460249"/>
    <w:rPr>
      <w:rFonts w:ascii="Arial" w:eastAsia="Times New Roman" w:hAnsi="Arial" w:cs="Times New Roman"/>
      <w:b/>
      <w:sz w:val="24"/>
      <w:szCs w:val="24"/>
    </w:rPr>
  </w:style>
  <w:style w:type="character" w:customStyle="1" w:styleId="Heading2Char">
    <w:name w:val="Heading 2 Char"/>
    <w:aliases w:val="Heading Char"/>
    <w:basedOn w:val="DefaultParagraphFont"/>
    <w:link w:val="Heading2"/>
    <w:uiPriority w:val="9"/>
    <w:rsid w:val="00A15F2F"/>
    <w:rPr>
      <w:rFonts w:eastAsiaTheme="majorEastAsia" w:cstheme="majorBidi"/>
      <w:b/>
      <w:bCs/>
      <w:color w:val="8DC63F" w:themeColor="text2"/>
      <w:sz w:val="24"/>
      <w:szCs w:val="26"/>
    </w:rPr>
  </w:style>
  <w:style w:type="character" w:customStyle="1" w:styleId="Heading4Char">
    <w:name w:val="Heading 4 Char"/>
    <w:aliases w:val="Sub Heading 2 Char"/>
    <w:basedOn w:val="DefaultParagraphFont"/>
    <w:link w:val="Heading4"/>
    <w:uiPriority w:val="9"/>
    <w:rsid w:val="00A15F2F"/>
    <w:rPr>
      <w:rFonts w:eastAsiaTheme="majorEastAsia" w:cstheme="majorBidi"/>
      <w:b/>
      <w:bCs/>
      <w:iCs/>
      <w:color w:val="2C3034" w:themeColor="text1"/>
    </w:rPr>
  </w:style>
  <w:style w:type="character" w:customStyle="1" w:styleId="Heading5Char">
    <w:name w:val="Heading 5 Char"/>
    <w:aliases w:val="GBCA sub subheading indexed Char"/>
    <w:basedOn w:val="DefaultParagraphFont"/>
    <w:link w:val="Heading5"/>
    <w:uiPriority w:val="9"/>
    <w:rsid w:val="00A15F2F"/>
    <w:rPr>
      <w:rFonts w:asciiTheme="majorHAnsi" w:eastAsiaTheme="majorEastAsia" w:hAnsiTheme="majorHAnsi" w:cstheme="majorBidi"/>
      <w:color w:val="416420" w:themeColor="accent1" w:themeShade="7F"/>
    </w:rPr>
  </w:style>
  <w:style w:type="character" w:customStyle="1" w:styleId="Heading6Char">
    <w:name w:val="Heading 6 Char"/>
    <w:basedOn w:val="DefaultParagraphFont"/>
    <w:link w:val="Heading6"/>
    <w:uiPriority w:val="9"/>
    <w:rsid w:val="00A15F2F"/>
    <w:rPr>
      <w:rFonts w:asciiTheme="majorHAnsi" w:eastAsiaTheme="majorEastAsia" w:hAnsiTheme="majorHAnsi" w:cstheme="majorBidi"/>
      <w:i/>
      <w:iCs/>
      <w:color w:val="416420" w:themeColor="accent1" w:themeShade="7F"/>
    </w:rPr>
  </w:style>
  <w:style w:type="character" w:customStyle="1" w:styleId="Heading7Char">
    <w:name w:val="Heading 7 Char"/>
    <w:basedOn w:val="DefaultParagraphFont"/>
    <w:link w:val="Heading7"/>
    <w:uiPriority w:val="9"/>
    <w:rsid w:val="00A15F2F"/>
    <w:rPr>
      <w:rFonts w:asciiTheme="majorHAnsi" w:eastAsiaTheme="majorEastAsia" w:hAnsiTheme="majorHAnsi" w:cstheme="majorBidi"/>
      <w:i/>
      <w:iCs/>
      <w:color w:val="5B636C" w:themeColor="text1" w:themeTint="BF"/>
    </w:rPr>
  </w:style>
  <w:style w:type="character" w:customStyle="1" w:styleId="Heading8Char">
    <w:name w:val="Heading 8 Char"/>
    <w:basedOn w:val="DefaultParagraphFont"/>
    <w:link w:val="Heading8"/>
    <w:uiPriority w:val="9"/>
    <w:rsid w:val="00A15F2F"/>
    <w:rPr>
      <w:rFonts w:asciiTheme="majorHAnsi" w:eastAsiaTheme="majorEastAsia" w:hAnsiTheme="majorHAnsi" w:cstheme="majorBidi"/>
      <w:color w:val="5B636C" w:themeColor="text1" w:themeTint="BF"/>
      <w:sz w:val="20"/>
      <w:szCs w:val="20"/>
    </w:rPr>
  </w:style>
  <w:style w:type="character" w:customStyle="1" w:styleId="Heading9Char">
    <w:name w:val="Heading 9 Char"/>
    <w:basedOn w:val="DefaultParagraphFont"/>
    <w:link w:val="Heading9"/>
    <w:uiPriority w:val="9"/>
    <w:rsid w:val="00A15F2F"/>
    <w:rPr>
      <w:rFonts w:asciiTheme="majorHAnsi" w:eastAsiaTheme="majorEastAsia" w:hAnsiTheme="majorHAnsi" w:cstheme="majorBidi"/>
      <w:i/>
      <w:iCs/>
      <w:color w:val="5B636C" w:themeColor="text1" w:themeTint="BF"/>
      <w:sz w:val="20"/>
      <w:szCs w:val="20"/>
    </w:rPr>
  </w:style>
  <w:style w:type="paragraph" w:styleId="Title">
    <w:name w:val="Title"/>
    <w:basedOn w:val="Normal"/>
    <w:next w:val="Normal"/>
    <w:link w:val="TitleChar"/>
    <w:uiPriority w:val="10"/>
    <w:qFormat/>
    <w:rsid w:val="00A15F2F"/>
    <w:pPr>
      <w:spacing w:line="728" w:lineRule="exact"/>
      <w:contextualSpacing/>
    </w:pPr>
    <w:rPr>
      <w:rFonts w:ascii="Arial Black" w:eastAsiaTheme="majorEastAsia" w:hAnsi="Arial Black" w:cstheme="majorBidi"/>
      <w:color w:val="8DC63F"/>
      <w:sz w:val="84"/>
      <w:szCs w:val="52"/>
    </w:rPr>
  </w:style>
  <w:style w:type="character" w:customStyle="1" w:styleId="TitleChar">
    <w:name w:val="Title Char"/>
    <w:basedOn w:val="DefaultParagraphFont"/>
    <w:link w:val="Title"/>
    <w:uiPriority w:val="10"/>
    <w:rsid w:val="00A15F2F"/>
    <w:rPr>
      <w:rFonts w:ascii="Arial Black" w:eastAsiaTheme="majorEastAsia" w:hAnsi="Arial Black" w:cstheme="majorBidi"/>
      <w:color w:val="8DC63F"/>
      <w:sz w:val="84"/>
      <w:szCs w:val="52"/>
    </w:rPr>
  </w:style>
  <w:style w:type="paragraph" w:customStyle="1" w:styleId="TitlesubHeading">
    <w:name w:val="Title sub Heading"/>
    <w:basedOn w:val="Title"/>
    <w:qFormat/>
    <w:rsid w:val="00A15F2F"/>
    <w:pPr>
      <w:spacing w:line="968" w:lineRule="exact"/>
    </w:pPr>
    <w:rPr>
      <w:rFonts w:ascii="Arial" w:hAnsi="Arial"/>
      <w:b/>
      <w:color w:val="auto"/>
    </w:rPr>
  </w:style>
  <w:style w:type="paragraph" w:customStyle="1" w:styleId="FirstnameLastname">
    <w:name w:val="Firstname Lastname"/>
    <w:basedOn w:val="Normal"/>
    <w:qFormat/>
    <w:rsid w:val="00A15F2F"/>
    <w:pPr>
      <w:spacing w:line="336" w:lineRule="exact"/>
    </w:pPr>
    <w:rPr>
      <w:b/>
      <w:sz w:val="28"/>
    </w:rPr>
  </w:style>
  <w:style w:type="paragraph" w:customStyle="1" w:styleId="DateIssue">
    <w:name w:val="Date Issue"/>
    <w:basedOn w:val="FirstnameLastname"/>
    <w:qFormat/>
    <w:rsid w:val="00A15F2F"/>
    <w:rPr>
      <w:b w:val="0"/>
    </w:rPr>
  </w:style>
  <w:style w:type="table" w:customStyle="1" w:styleId="LightShading1">
    <w:name w:val="Light Shading1"/>
    <w:basedOn w:val="TableNormal"/>
    <w:uiPriority w:val="60"/>
    <w:rsid w:val="00A15F2F"/>
    <w:pPr>
      <w:spacing w:after="0" w:line="240" w:lineRule="auto"/>
    </w:pPr>
    <w:rPr>
      <w:color w:val="212326" w:themeColor="text1" w:themeShade="BF"/>
    </w:rPr>
    <w:tblPr>
      <w:tblStyleRowBandSize w:val="1"/>
      <w:tblStyleColBandSize w:val="1"/>
      <w:tblInd w:w="0" w:type="dxa"/>
      <w:tblBorders>
        <w:top w:val="single" w:sz="8" w:space="0" w:color="2C3034" w:themeColor="text1"/>
        <w:bottom w:val="single" w:sz="8" w:space="0" w:color="2C3034"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C3034" w:themeColor="text1"/>
          <w:left w:val="nil"/>
          <w:bottom w:val="single" w:sz="8" w:space="0" w:color="2C3034" w:themeColor="text1"/>
          <w:right w:val="nil"/>
          <w:insideH w:val="nil"/>
          <w:insideV w:val="nil"/>
        </w:tcBorders>
      </w:tcPr>
    </w:tblStylePr>
    <w:tblStylePr w:type="lastRow">
      <w:pPr>
        <w:spacing w:before="0" w:after="0" w:line="240" w:lineRule="auto"/>
      </w:pPr>
      <w:rPr>
        <w:b/>
        <w:bCs/>
      </w:rPr>
      <w:tblPr/>
      <w:tcPr>
        <w:tcBorders>
          <w:top w:val="single" w:sz="8" w:space="0" w:color="2C3034" w:themeColor="text1"/>
          <w:left w:val="nil"/>
          <w:bottom w:val="single" w:sz="8" w:space="0" w:color="2C303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CBD0" w:themeFill="text1" w:themeFillTint="3F"/>
      </w:tcPr>
    </w:tblStylePr>
    <w:tblStylePr w:type="band1Horz">
      <w:tblPr/>
      <w:tcPr>
        <w:tcBorders>
          <w:left w:val="nil"/>
          <w:right w:val="nil"/>
          <w:insideH w:val="nil"/>
          <w:insideV w:val="nil"/>
        </w:tcBorders>
        <w:shd w:val="clear" w:color="auto" w:fill="C7CBD0" w:themeFill="text1" w:themeFillTint="3F"/>
      </w:tcPr>
    </w:tblStylePr>
  </w:style>
  <w:style w:type="paragraph" w:customStyle="1" w:styleId="Tabletitle">
    <w:name w:val="Table title"/>
    <w:basedOn w:val="Heading1"/>
    <w:link w:val="TabletitleChar"/>
    <w:qFormat/>
    <w:rsid w:val="00A15F2F"/>
    <w:pPr>
      <w:spacing w:after="113" w:line="336" w:lineRule="exact"/>
    </w:pPr>
    <w:rPr>
      <w:rFonts w:ascii="Arial" w:hAnsi="Arial"/>
      <w:b/>
      <w:sz w:val="28"/>
    </w:rPr>
  </w:style>
  <w:style w:type="character" w:customStyle="1" w:styleId="TabletitleChar">
    <w:name w:val="Table title Char"/>
    <w:basedOn w:val="Heading1Char"/>
    <w:link w:val="Tabletitle"/>
    <w:rsid w:val="00A15F2F"/>
    <w:rPr>
      <w:rFonts w:ascii="Arial" w:hAnsi="Arial"/>
      <w:b/>
      <w:sz w:val="28"/>
    </w:rPr>
  </w:style>
  <w:style w:type="paragraph" w:customStyle="1" w:styleId="BodyoftextBulletPoint">
    <w:name w:val="Body of text – Bullet Point"/>
    <w:basedOn w:val="Normal"/>
    <w:link w:val="BodyoftextBulletPointChar"/>
    <w:qFormat/>
    <w:rsid w:val="00A15F2F"/>
    <w:pPr>
      <w:numPr>
        <w:numId w:val="11"/>
      </w:numPr>
    </w:pPr>
  </w:style>
  <w:style w:type="character" w:customStyle="1" w:styleId="BodyoftextBulletPointChar">
    <w:name w:val="Body of text – Bullet Point Char"/>
    <w:basedOn w:val="DefaultParagraphFont"/>
    <w:link w:val="BodyoftextBulletPoint"/>
    <w:rsid w:val="00A15F2F"/>
    <w:rPr>
      <w:rFonts w:ascii="Arial" w:hAnsi="Arial"/>
      <w:sz w:val="18"/>
    </w:rPr>
  </w:style>
  <w:style w:type="paragraph" w:customStyle="1" w:styleId="BodyofTextBulletpoint3rdlevel">
    <w:name w:val="Body of Text – Bullet point (3rd level)"/>
    <w:basedOn w:val="BodyoftextBulletPoint"/>
    <w:qFormat/>
    <w:rsid w:val="00A15F2F"/>
    <w:pPr>
      <w:numPr>
        <w:numId w:val="12"/>
      </w:numPr>
    </w:pPr>
  </w:style>
  <w:style w:type="paragraph" w:customStyle="1" w:styleId="BodyofTextBulletpoint2ndlevel">
    <w:name w:val="Body of Text – Bullet point (2nd level)"/>
    <w:basedOn w:val="BodyoftextBulletPoint"/>
    <w:link w:val="BodyofTextBulletpoint2ndlevelChar"/>
    <w:qFormat/>
    <w:rsid w:val="00A15F2F"/>
    <w:pPr>
      <w:numPr>
        <w:numId w:val="13"/>
      </w:numPr>
    </w:pPr>
  </w:style>
  <w:style w:type="character" w:customStyle="1" w:styleId="BodyofTextBulletpoint2ndlevelChar">
    <w:name w:val="Body of Text – Bullet point (2nd level) Char"/>
    <w:basedOn w:val="BodyoftextBulletPointChar"/>
    <w:link w:val="BodyofTextBulletpoint2ndlevel"/>
    <w:rsid w:val="00A15F2F"/>
  </w:style>
  <w:style w:type="character" w:customStyle="1" w:styleId="Documenttextunderlined">
    <w:name w:val="Document text underlined"/>
    <w:basedOn w:val="DefaultParagraphFont"/>
    <w:uiPriority w:val="1"/>
    <w:qFormat/>
    <w:rsid w:val="00A15F2F"/>
    <w:rPr>
      <w:rFonts w:ascii="Arial" w:hAnsi="Arial"/>
      <w:sz w:val="18"/>
      <w:u w:val="single"/>
    </w:rPr>
  </w:style>
  <w:style w:type="character" w:customStyle="1" w:styleId="DocumentTextItalics">
    <w:name w:val="Document Text Italics"/>
    <w:basedOn w:val="DefaultParagraphFont"/>
    <w:uiPriority w:val="1"/>
    <w:qFormat/>
    <w:rsid w:val="00A15F2F"/>
    <w:rPr>
      <w:rFonts w:ascii="Arial" w:hAnsi="Arial"/>
      <w:i/>
    </w:rPr>
  </w:style>
  <w:style w:type="character" w:customStyle="1" w:styleId="DocumentTextbody">
    <w:name w:val="Document Text (body)"/>
    <w:basedOn w:val="DefaultParagraphFont"/>
    <w:uiPriority w:val="1"/>
    <w:qFormat/>
    <w:rsid w:val="00A15F2F"/>
    <w:rPr>
      <w:color w:val="auto"/>
    </w:rPr>
  </w:style>
  <w:style w:type="character" w:customStyle="1" w:styleId="DocumentTextGreenBold">
    <w:name w:val="Document Text Green Bold"/>
    <w:basedOn w:val="DefaultParagraphFont"/>
    <w:uiPriority w:val="1"/>
    <w:qFormat/>
    <w:rsid w:val="00A15F2F"/>
    <w:rPr>
      <w:b/>
      <w:color w:val="8DC63F" w:themeColor="text2"/>
    </w:rPr>
  </w:style>
  <w:style w:type="character" w:customStyle="1" w:styleId="DocumentTextBlackBold">
    <w:name w:val="Document Text Black Bold"/>
    <w:basedOn w:val="DefaultParagraphFont"/>
    <w:uiPriority w:val="1"/>
    <w:qFormat/>
    <w:rsid w:val="00A15F2F"/>
    <w:rPr>
      <w:b/>
    </w:rPr>
  </w:style>
  <w:style w:type="character" w:customStyle="1" w:styleId="DocumentSuperscript">
    <w:name w:val="Document Superscript"/>
    <w:basedOn w:val="DocumentTextbody"/>
    <w:uiPriority w:val="1"/>
    <w:qFormat/>
    <w:rsid w:val="00A15F2F"/>
    <w:rPr>
      <w:rFonts w:ascii="Arial" w:hAnsi="Arial"/>
      <w:sz w:val="18"/>
      <w:vertAlign w:val="superscript"/>
    </w:rPr>
  </w:style>
  <w:style w:type="character" w:customStyle="1" w:styleId="DocumentSubscript">
    <w:name w:val="Document Subscript"/>
    <w:basedOn w:val="DocumentTextbody"/>
    <w:uiPriority w:val="1"/>
    <w:qFormat/>
    <w:rsid w:val="00A15F2F"/>
    <w:rPr>
      <w:rFonts w:ascii="Arial" w:hAnsi="Arial"/>
      <w:sz w:val="18"/>
      <w:vertAlign w:val="subscript"/>
    </w:rPr>
  </w:style>
  <w:style w:type="character" w:customStyle="1" w:styleId="Pagenumber">
    <w:name w:val="Page number"/>
    <w:basedOn w:val="DefaultParagraphFont"/>
    <w:uiPriority w:val="1"/>
    <w:qFormat/>
    <w:rsid w:val="00A15F2F"/>
    <w:rPr>
      <w:b/>
    </w:rPr>
  </w:style>
  <w:style w:type="character" w:customStyle="1" w:styleId="Dateissued">
    <w:name w:val="Date issued"/>
    <w:basedOn w:val="DefaultParagraphFont"/>
    <w:uiPriority w:val="1"/>
    <w:qFormat/>
    <w:rsid w:val="00A15F2F"/>
    <w:rPr>
      <w:rFonts w:ascii="Arial" w:hAnsi="Arial"/>
      <w:sz w:val="16"/>
      <w:szCs w:val="16"/>
    </w:rPr>
  </w:style>
  <w:style w:type="character" w:styleId="PlaceholderText">
    <w:name w:val="Placeholder Text"/>
    <w:basedOn w:val="DefaultParagraphFont"/>
    <w:uiPriority w:val="99"/>
    <w:semiHidden/>
    <w:rsid w:val="00C1485E"/>
    <w:rPr>
      <w:color w:val="808080"/>
    </w:rPr>
  </w:style>
  <w:style w:type="paragraph" w:customStyle="1" w:styleId="Bluetext">
    <w:name w:val="Blue text"/>
    <w:basedOn w:val="Normal"/>
    <w:qFormat/>
    <w:rsid w:val="00C1485E"/>
    <w:rPr>
      <w:color w:val="4CB2B3" w:themeColor="accent4"/>
    </w:rPr>
  </w:style>
  <w:style w:type="paragraph" w:customStyle="1" w:styleId="AdditionalpointNAclaimed">
    <w:name w:val="Additional point /NA claimed"/>
    <w:basedOn w:val="Normal"/>
    <w:autoRedefine/>
    <w:rsid w:val="00873478"/>
    <w:pPr>
      <w:shd w:val="clear" w:color="auto" w:fill="2C3034" w:themeFill="text1"/>
    </w:pPr>
    <w:rPr>
      <w:color w:val="FFFFFF" w:themeColor="background1"/>
    </w:rPr>
  </w:style>
  <w:style w:type="paragraph" w:customStyle="1" w:styleId="Numberedheading">
    <w:name w:val="Numbered heading"/>
    <w:basedOn w:val="Heading2"/>
    <w:qFormat/>
    <w:rsid w:val="00455F5F"/>
  </w:style>
  <w:style w:type="paragraph" w:styleId="NoSpacing">
    <w:name w:val="No Spacing"/>
    <w:uiPriority w:val="1"/>
    <w:qFormat/>
    <w:rsid w:val="004F50FF"/>
    <w:pPr>
      <w:spacing w:after="0" w:line="240" w:lineRule="auto"/>
    </w:pPr>
    <w:rPr>
      <w:rFonts w:ascii="Arial" w:eastAsia="Times New Roman" w:hAnsi="Arial" w:cs="Times New Roman"/>
    </w:rPr>
  </w:style>
  <w:style w:type="paragraph" w:styleId="ListParagraph">
    <w:name w:val="List Paragraph"/>
    <w:aliases w:val="Body of text - Bullet point"/>
    <w:basedOn w:val="Normal"/>
    <w:link w:val="ListParagraphChar"/>
    <w:uiPriority w:val="3"/>
    <w:qFormat/>
    <w:rsid w:val="004F50FF"/>
    <w:pPr>
      <w:numPr>
        <w:numId w:val="19"/>
      </w:numPr>
      <w:spacing w:before="120" w:after="0" w:line="240" w:lineRule="auto"/>
    </w:pPr>
    <w:rPr>
      <w:rFonts w:ascii="Arial" w:eastAsia="Times New Roman" w:hAnsi="Arial" w:cs="Times New Roman"/>
    </w:rPr>
  </w:style>
  <w:style w:type="character" w:customStyle="1" w:styleId="ListParagraphChar">
    <w:name w:val="List Paragraph Char"/>
    <w:aliases w:val="Body of text - Bullet point Char"/>
    <w:basedOn w:val="DefaultParagraphFont"/>
    <w:link w:val="ListParagraph"/>
    <w:uiPriority w:val="3"/>
    <w:rsid w:val="004F50FF"/>
    <w:rPr>
      <w:rFonts w:ascii="Arial" w:eastAsia="Times New Roman" w:hAnsi="Arial" w:cs="Times New Roman"/>
    </w:rPr>
  </w:style>
  <w:style w:type="character" w:styleId="CommentReference">
    <w:name w:val="annotation reference"/>
    <w:basedOn w:val="DefaultParagraphFont"/>
    <w:uiPriority w:val="99"/>
    <w:semiHidden/>
    <w:unhideWhenUsed/>
    <w:rsid w:val="00785C8E"/>
    <w:rPr>
      <w:sz w:val="16"/>
      <w:szCs w:val="16"/>
    </w:rPr>
  </w:style>
  <w:style w:type="paragraph" w:styleId="CommentText">
    <w:name w:val="annotation text"/>
    <w:basedOn w:val="Normal"/>
    <w:link w:val="CommentTextChar"/>
    <w:uiPriority w:val="99"/>
    <w:semiHidden/>
    <w:unhideWhenUsed/>
    <w:rsid w:val="00785C8E"/>
    <w:pPr>
      <w:spacing w:line="240" w:lineRule="auto"/>
    </w:pPr>
    <w:rPr>
      <w:sz w:val="20"/>
      <w:szCs w:val="20"/>
    </w:rPr>
  </w:style>
  <w:style w:type="character" w:customStyle="1" w:styleId="CommentTextChar">
    <w:name w:val="Comment Text Char"/>
    <w:basedOn w:val="DefaultParagraphFont"/>
    <w:link w:val="CommentText"/>
    <w:uiPriority w:val="99"/>
    <w:semiHidden/>
    <w:rsid w:val="00785C8E"/>
    <w:rPr>
      <w:sz w:val="20"/>
      <w:szCs w:val="20"/>
    </w:rPr>
  </w:style>
  <w:style w:type="character" w:styleId="Hyperlink">
    <w:name w:val="Hyperlink"/>
    <w:basedOn w:val="DefaultParagraphFont"/>
    <w:uiPriority w:val="99"/>
    <w:semiHidden/>
    <w:unhideWhenUsed/>
    <w:rsid w:val="00E90377"/>
    <w:rPr>
      <w:color w:val="0000FF"/>
      <w:u w:val="single"/>
    </w:rPr>
  </w:style>
  <w:style w:type="paragraph" w:styleId="CommentSubject">
    <w:name w:val="annotation subject"/>
    <w:basedOn w:val="CommentText"/>
    <w:next w:val="CommentText"/>
    <w:link w:val="CommentSubjectChar"/>
    <w:uiPriority w:val="99"/>
    <w:semiHidden/>
    <w:unhideWhenUsed/>
    <w:rsid w:val="00D7191E"/>
    <w:rPr>
      <w:b/>
      <w:bCs/>
    </w:rPr>
  </w:style>
  <w:style w:type="character" w:customStyle="1" w:styleId="CommentSubjectChar">
    <w:name w:val="Comment Subject Char"/>
    <w:basedOn w:val="CommentTextChar"/>
    <w:link w:val="CommentSubject"/>
    <w:uiPriority w:val="99"/>
    <w:semiHidden/>
    <w:rsid w:val="00D7191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bca.org.au/green-star/innovation/green-star-innovation-challenges/34894.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51AC87C65424F0A89666920BE2D67B6"/>
        <w:category>
          <w:name w:val="General"/>
          <w:gallery w:val="placeholder"/>
        </w:category>
        <w:types>
          <w:type w:val="bbPlcHdr"/>
        </w:types>
        <w:behaviors>
          <w:behavior w:val="content"/>
        </w:behaviors>
        <w:guid w:val="{445A8A58-07DD-45CC-AE4F-DCF21D19D04C}"/>
      </w:docPartPr>
      <w:docPartBody>
        <w:p w:rsidR="00BA4F22" w:rsidRDefault="00625C95" w:rsidP="00625C95">
          <w:pPr>
            <w:pStyle w:val="551AC87C65424F0A89666920BE2D67B6"/>
          </w:pPr>
          <w:r w:rsidRPr="001D1123">
            <w:rPr>
              <w:rStyle w:val="PlaceholderText"/>
            </w:rPr>
            <w:t>Click here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77127"/>
    <w:rsid w:val="000275BD"/>
    <w:rsid w:val="0007653B"/>
    <w:rsid w:val="004760DA"/>
    <w:rsid w:val="00625C95"/>
    <w:rsid w:val="00677127"/>
    <w:rsid w:val="00890BDA"/>
    <w:rsid w:val="009813FC"/>
    <w:rsid w:val="009C7999"/>
    <w:rsid w:val="00A44A08"/>
    <w:rsid w:val="00B909A6"/>
    <w:rsid w:val="00BA4F22"/>
    <w:rsid w:val="00C4558E"/>
    <w:rsid w:val="00CB6C96"/>
    <w:rsid w:val="00D10015"/>
    <w:rsid w:val="00D53E41"/>
    <w:rsid w:val="00FB05C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C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5C95"/>
    <w:rPr>
      <w:color w:val="808080"/>
    </w:rPr>
  </w:style>
  <w:style w:type="paragraph" w:customStyle="1" w:styleId="5216AF9536104F19A898CBF9C0EF3F60">
    <w:name w:val="5216AF9536104F19A898CBF9C0EF3F60"/>
    <w:rsid w:val="00677127"/>
  </w:style>
  <w:style w:type="paragraph" w:customStyle="1" w:styleId="BE24EE64192A490299C3D0A8C9235663">
    <w:name w:val="BE24EE64192A490299C3D0A8C9235663"/>
    <w:rsid w:val="00677127"/>
  </w:style>
  <w:style w:type="paragraph" w:customStyle="1" w:styleId="87D085E08842455FBA4C3CCA17D978D9">
    <w:name w:val="87D085E08842455FBA4C3CCA17D978D9"/>
    <w:rsid w:val="00677127"/>
  </w:style>
  <w:style w:type="paragraph" w:customStyle="1" w:styleId="5BFC680FE3C24AC2B8E1DAB5E543A1FB">
    <w:name w:val="5BFC680FE3C24AC2B8E1DAB5E543A1FB"/>
    <w:rsid w:val="00677127"/>
  </w:style>
  <w:style w:type="paragraph" w:customStyle="1" w:styleId="95AF0F2802314452A1E466D46C07D8C3">
    <w:name w:val="95AF0F2802314452A1E466D46C07D8C3"/>
    <w:rsid w:val="00677127"/>
  </w:style>
  <w:style w:type="paragraph" w:customStyle="1" w:styleId="9EA0FB0F418C48C3BFA49DE0A6848AE9">
    <w:name w:val="9EA0FB0F418C48C3BFA49DE0A6848AE9"/>
    <w:rsid w:val="00677127"/>
  </w:style>
  <w:style w:type="paragraph" w:customStyle="1" w:styleId="D91BE4A784D541928580A83B083C3831">
    <w:name w:val="D91BE4A784D541928580A83B083C3831"/>
    <w:rsid w:val="00677127"/>
  </w:style>
  <w:style w:type="paragraph" w:customStyle="1" w:styleId="EF83853D571C4065A56429AFB58C4146">
    <w:name w:val="EF83853D571C4065A56429AFB58C4146"/>
    <w:rsid w:val="00677127"/>
  </w:style>
  <w:style w:type="paragraph" w:customStyle="1" w:styleId="9FBEDE6575A148269A271D875B63BE9C">
    <w:name w:val="9FBEDE6575A148269A271D875B63BE9C"/>
    <w:rsid w:val="00677127"/>
  </w:style>
  <w:style w:type="paragraph" w:customStyle="1" w:styleId="2E77FE4031A44E8D80656D86D2DF9058">
    <w:name w:val="2E77FE4031A44E8D80656D86D2DF9058"/>
    <w:rsid w:val="00677127"/>
  </w:style>
  <w:style w:type="paragraph" w:customStyle="1" w:styleId="DA352A34ADF847F88D7C0F89BB5E42B8">
    <w:name w:val="DA352A34ADF847F88D7C0F89BB5E42B8"/>
    <w:rsid w:val="00677127"/>
  </w:style>
  <w:style w:type="paragraph" w:customStyle="1" w:styleId="0515FE7366814FD1972627FC16D4CCA9">
    <w:name w:val="0515FE7366814FD1972627FC16D4CCA9"/>
    <w:rsid w:val="00677127"/>
  </w:style>
  <w:style w:type="paragraph" w:customStyle="1" w:styleId="26CF9AD75FAF4B72AEB49E368F8707D3">
    <w:name w:val="26CF9AD75FAF4B72AEB49E368F8707D3"/>
    <w:rsid w:val="00677127"/>
  </w:style>
  <w:style w:type="paragraph" w:customStyle="1" w:styleId="81A05ADCF82245ABBC0A78F01EDFF065">
    <w:name w:val="81A05ADCF82245ABBC0A78F01EDFF065"/>
    <w:rsid w:val="00677127"/>
  </w:style>
  <w:style w:type="paragraph" w:customStyle="1" w:styleId="551AC87C65424F0A89666920BE2D67B6">
    <w:name w:val="551AC87C65424F0A89666920BE2D67B6"/>
    <w:rsid w:val="00625C9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Green Star Corporate">
  <a:themeElements>
    <a:clrScheme name="Green Star Corporate Theme">
      <a:dk1>
        <a:srgbClr val="2C3034"/>
      </a:dk1>
      <a:lt1>
        <a:srgbClr val="FFFFFF"/>
      </a:lt1>
      <a:dk2>
        <a:srgbClr val="8DC63F"/>
      </a:dk2>
      <a:lt2>
        <a:srgbClr val="39B54A"/>
      </a:lt2>
      <a:accent1>
        <a:srgbClr val="84C447"/>
      </a:accent1>
      <a:accent2>
        <a:srgbClr val="39B54A"/>
      </a:accent2>
      <a:accent3>
        <a:srgbClr val="3F454F"/>
      </a:accent3>
      <a:accent4>
        <a:srgbClr val="4CB2B3"/>
      </a:accent4>
      <a:accent5>
        <a:srgbClr val="1F3862"/>
      </a:accent5>
      <a:accent6>
        <a:srgbClr val="B7D686"/>
      </a:accent6>
      <a:hlink>
        <a:srgbClr val="0000FF"/>
      </a:hlink>
      <a:folHlink>
        <a:srgbClr val="800080"/>
      </a:folHlink>
    </a:clrScheme>
    <a:fontScheme name="Green Star Corpor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6AF04-E248-4725-846E-B779781D0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emonavari</cp:lastModifiedBy>
  <cp:revision>2</cp:revision>
  <dcterms:created xsi:type="dcterms:W3CDTF">2013-11-04T04:57:00Z</dcterms:created>
  <dcterms:modified xsi:type="dcterms:W3CDTF">2013-11-04T04:57:00Z</dcterms:modified>
</cp:coreProperties>
</file>