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6C27EF" w:rsidP="00F713F5">
      <w:pPr>
        <w:pStyle w:val="Heading1"/>
      </w:pPr>
      <w:bookmarkStart w:id="0" w:name="_Toc94610314"/>
      <w:bookmarkStart w:id="1" w:name="_Toc98301847"/>
      <w:r w:rsidRPr="006C27EF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0C1579" w:rsidRPr="00FD57F2" w:rsidRDefault="000C1579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481EED">
        <w:rPr>
          <w:rStyle w:val="DocumentTextGreenBold"/>
        </w:rPr>
        <w:t xml:space="preserve">Green Star </w:t>
      </w:r>
      <w:r w:rsidR="00F713F5" w:rsidRPr="00481EED">
        <w:rPr>
          <w:rStyle w:val="DocumentTextGreenBold"/>
        </w:rPr>
        <w:br/>
        <w:t>Short Report</w:t>
      </w:r>
      <w:r w:rsidR="00F713F5" w:rsidRPr="00481EED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085BAF">
        <w:t>IEQ-16 Tenant Exhaust Riser</w:t>
      </w:r>
      <w:r w:rsidRPr="00F713F5">
        <w:t xml:space="preserve"> 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Pr="00F713F5">
        <w:rPr>
          <w:rFonts w:eastAsia="Calibri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="00085BAF">
        <w:rPr>
          <w:rStyle w:val="Heading3Char"/>
          <w:rFonts w:eastAsia="Calibri"/>
          <w:color w:val="4CB2B3" w:themeColor="accent4"/>
        </w:rPr>
        <w:t>[1</w:t>
      </w:r>
      <w:r w:rsidRPr="00F713F5">
        <w:rPr>
          <w:rStyle w:val="Heading3Char"/>
          <w:rFonts w:eastAsia="Calibri"/>
          <w:color w:val="4CB2B3" w:themeColor="accent4"/>
        </w:rPr>
        <w:t>]</w:t>
      </w:r>
    </w:p>
    <w:bookmarkEnd w:id="0"/>
    <w:bookmarkEnd w:id="1"/>
    <w:p w:rsidR="00085BAF" w:rsidRPr="00085BAF" w:rsidRDefault="00085BAF" w:rsidP="00085BAF">
      <w:pPr>
        <w:pStyle w:val="ListParagraph"/>
        <w:numPr>
          <w:ilvl w:val="0"/>
          <w:numId w:val="24"/>
        </w:numPr>
        <w:spacing w:before="120" w:after="0" w:line="240" w:lineRule="auto"/>
        <w:ind w:left="426" w:hanging="426"/>
        <w:jc w:val="both"/>
        <w:rPr>
          <w:b/>
          <w:color w:val="8DC63F" w:themeColor="text2"/>
          <w:sz w:val="24"/>
        </w:rPr>
      </w:pPr>
      <w:r w:rsidRPr="00085BAF">
        <w:rPr>
          <w:b/>
          <w:color w:val="8DC63F" w:themeColor="text2"/>
          <w:sz w:val="24"/>
        </w:rPr>
        <w:t>Dedicated Tenant Exhaust Riser</w:t>
      </w:r>
    </w:p>
    <w:p w:rsidR="00085BAF" w:rsidRDefault="00085BAF" w:rsidP="00085BAF">
      <w:pPr>
        <w:jc w:val="both"/>
      </w:pPr>
      <w:r>
        <w:t>The project has included dedicated tenant’s exhaust riser that complies with section 5.7 of AS1668.2-2002 and provides no less than 0.2 L/s/m</w:t>
      </w:r>
      <w:r>
        <w:rPr>
          <w:vertAlign w:val="superscript"/>
        </w:rPr>
        <w:t xml:space="preserve">2 </w:t>
      </w:r>
      <w:r>
        <w:t>for 100% of the NLA.  The tenant exhaust riser is sized with take offs at each floor for 0.35 L/s/</w:t>
      </w:r>
      <w:r>
        <w:rPr>
          <w:vertAlign w:val="superscript"/>
        </w:rPr>
        <w:t xml:space="preserve"> </w:t>
      </w:r>
      <w:r>
        <w:t xml:space="preserve">of 100% of the NLA on any individual floor. The exhaust system is not recycled to other enclosures of different use. </w:t>
      </w:r>
    </w:p>
    <w:p w:rsidR="00085BAF" w:rsidRPr="003509B4" w:rsidRDefault="003509B4" w:rsidP="003509B4">
      <w:pPr>
        <w:pStyle w:val="HeadingSimilarStyle"/>
        <w:rPr>
          <w:rStyle w:val="Strong"/>
          <w:b/>
          <w:color w:val="8DC63F" w:themeColor="text2"/>
        </w:rPr>
      </w:pPr>
      <w:r w:rsidRPr="003509B4">
        <w:rPr>
          <w:rStyle w:val="Strong"/>
          <w:b/>
          <w:color w:val="8DC63F" w:themeColor="text2"/>
        </w:rPr>
        <w:t xml:space="preserve">Description of Tenant Exhaust Riser </w:t>
      </w:r>
    </w:p>
    <w:p w:rsidR="00085BAF" w:rsidRPr="003509B4" w:rsidRDefault="00085BAF" w:rsidP="00085BAF">
      <w:pPr>
        <w:pStyle w:val="Heading3"/>
        <w:rPr>
          <w:sz w:val="22"/>
        </w:rPr>
      </w:pPr>
      <w:proofErr w:type="gramStart"/>
      <w:r w:rsidRPr="003509B4">
        <w:rPr>
          <w:rStyle w:val="Strong"/>
          <w:sz w:val="22"/>
        </w:rPr>
        <w:t>1.1.1</w:t>
      </w:r>
      <w:r w:rsidR="003509B4" w:rsidRPr="003509B4">
        <w:rPr>
          <w:rStyle w:val="Strong"/>
          <w:sz w:val="22"/>
        </w:rPr>
        <w:t xml:space="preserve">  </w:t>
      </w:r>
      <w:r w:rsidRPr="003509B4">
        <w:rPr>
          <w:b w:val="0"/>
          <w:sz w:val="22"/>
        </w:rPr>
        <w:t>Description</w:t>
      </w:r>
      <w:proofErr w:type="gramEnd"/>
      <w:r w:rsidRPr="003509B4">
        <w:rPr>
          <w:b w:val="0"/>
          <w:sz w:val="22"/>
        </w:rPr>
        <w:t xml:space="preserve"> of tenant exhaust riser</w:t>
      </w:r>
    </w:p>
    <w:p w:rsidR="00085BAF" w:rsidRPr="00085BAF" w:rsidRDefault="00085BAF" w:rsidP="00085BAF">
      <w:pPr>
        <w:pStyle w:val="Heading3"/>
        <w:rPr>
          <w:color w:val="4CB2B3" w:themeColor="accent4"/>
        </w:rPr>
      </w:pPr>
      <w:r w:rsidRPr="00085BAF">
        <w:rPr>
          <w:b w:val="0"/>
          <w:color w:val="4CB2B3" w:themeColor="accent4"/>
          <w:sz w:val="22"/>
        </w:rPr>
        <w:t>[Provide a description of how the tenant’s exhaust riser is controlled and operated]</w:t>
      </w:r>
    </w:p>
    <w:p w:rsidR="00085BAF" w:rsidRDefault="00085BAF" w:rsidP="00085BAF">
      <w:pPr>
        <w:pStyle w:val="Heading3"/>
      </w:pPr>
      <w:proofErr w:type="gramStart"/>
      <w:r w:rsidRPr="00F7307A">
        <w:rPr>
          <w:b w:val="0"/>
          <w:sz w:val="22"/>
        </w:rPr>
        <w:t>1.1.</w:t>
      </w:r>
      <w:r w:rsidR="003509B4">
        <w:rPr>
          <w:b w:val="0"/>
          <w:sz w:val="22"/>
        </w:rPr>
        <w:t xml:space="preserve">2  </w:t>
      </w:r>
      <w:r w:rsidRPr="00F7307A">
        <w:rPr>
          <w:b w:val="0"/>
          <w:sz w:val="22"/>
        </w:rPr>
        <w:t>Connection</w:t>
      </w:r>
      <w:proofErr w:type="gramEnd"/>
      <w:r w:rsidRPr="00F7307A">
        <w:rPr>
          <w:b w:val="0"/>
          <w:sz w:val="22"/>
        </w:rPr>
        <w:t xml:space="preserve"> to energy meter</w:t>
      </w:r>
    </w:p>
    <w:p w:rsidR="00085BAF" w:rsidRPr="00085BAF" w:rsidRDefault="00085BAF" w:rsidP="00085BAF">
      <w:pPr>
        <w:pStyle w:val="Heading3"/>
        <w:rPr>
          <w:color w:val="4CB2B3" w:themeColor="accent4"/>
        </w:rPr>
      </w:pPr>
      <w:r w:rsidRPr="00085BAF">
        <w:rPr>
          <w:b w:val="0"/>
          <w:color w:val="4CB2B3" w:themeColor="accent4"/>
          <w:sz w:val="22"/>
        </w:rPr>
        <w:t>[Provide a description of how the tenant exhaust riser is connected to the building energy meter]</w:t>
      </w:r>
    </w:p>
    <w:p w:rsidR="00085BAF" w:rsidRDefault="00085BAF" w:rsidP="00085BAF">
      <w:pPr>
        <w:jc w:val="both"/>
      </w:pPr>
    </w:p>
    <w:p w:rsidR="00085BAF" w:rsidRDefault="00085BAF" w:rsidP="00085BAF">
      <w:pPr>
        <w:jc w:val="both"/>
      </w:pPr>
      <w:proofErr w:type="gramStart"/>
      <w:r>
        <w:t>Table 1.</w:t>
      </w:r>
      <w:proofErr w:type="gramEnd"/>
      <w:r>
        <w:t xml:space="preserve"> </w:t>
      </w:r>
      <w:proofErr w:type="gramStart"/>
      <w:r>
        <w:t>provides</w:t>
      </w:r>
      <w:proofErr w:type="gramEnd"/>
      <w:r>
        <w:t xml:space="preserve"> details of how the tenant exhaust riser has the capacity to serve all floors.</w:t>
      </w:r>
    </w:p>
    <w:p w:rsidR="00085BAF" w:rsidRDefault="00085BAF" w:rsidP="00085BAF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: </w:t>
      </w:r>
      <w:r w:rsidRPr="0058540C">
        <w:t>Calculating Compliance</w:t>
      </w:r>
    </w:p>
    <w:tbl>
      <w:tblPr>
        <w:tblStyle w:val="TableGrid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337"/>
        <w:gridCol w:w="1444"/>
        <w:gridCol w:w="1444"/>
        <w:gridCol w:w="1442"/>
        <w:gridCol w:w="1471"/>
        <w:gridCol w:w="1241"/>
      </w:tblGrid>
      <w:tr w:rsidR="00085BAF" w:rsidTr="00885631">
        <w:trPr>
          <w:cnfStyle w:val="100000000000"/>
          <w:trHeight w:val="463"/>
        </w:trPr>
        <w:tc>
          <w:tcPr>
            <w:cnfStyle w:val="001000000000"/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rPr>
                <w:sz w:val="22"/>
              </w:rPr>
            </w:pPr>
            <w:r w:rsidRPr="00085BAF">
              <w:rPr>
                <w:sz w:val="22"/>
              </w:rPr>
              <w:t>Floor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cnfStyle w:val="100000000000"/>
              <w:rPr>
                <w:b w:val="0"/>
                <w:sz w:val="22"/>
              </w:rPr>
            </w:pPr>
            <w:r w:rsidRPr="00085BAF">
              <w:rPr>
                <w:sz w:val="22"/>
              </w:rPr>
              <w:t>NLA (m</w:t>
            </w:r>
            <w:r w:rsidRPr="00085BAF">
              <w:rPr>
                <w:sz w:val="22"/>
                <w:vertAlign w:val="superscript"/>
              </w:rPr>
              <w:t>2</w:t>
            </w:r>
            <w:r w:rsidRPr="00085BAF">
              <w:rPr>
                <w:sz w:val="22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</w:tcPr>
          <w:p w:rsidR="00085BAF" w:rsidRPr="00085BAF" w:rsidRDefault="00085BAF" w:rsidP="00885631">
            <w:pPr>
              <w:jc w:val="center"/>
              <w:cnfStyle w:val="100000000000"/>
              <w:rPr>
                <w:b w:val="0"/>
                <w:sz w:val="22"/>
              </w:rPr>
            </w:pPr>
            <w:r w:rsidRPr="00085BAF">
              <w:rPr>
                <w:sz w:val="22"/>
              </w:rPr>
              <w:t>Required Exhaust rate (l/s/m</w:t>
            </w:r>
            <w:r w:rsidRPr="00085BAF">
              <w:rPr>
                <w:sz w:val="22"/>
                <w:vertAlign w:val="superscript"/>
              </w:rPr>
              <w:t>2</w:t>
            </w:r>
            <w:r w:rsidRPr="00085BAF">
              <w:rPr>
                <w:sz w:val="22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cnfStyle w:val="100000000000"/>
              <w:rPr>
                <w:sz w:val="22"/>
              </w:rPr>
            </w:pPr>
            <w:r w:rsidRPr="00085BAF">
              <w:rPr>
                <w:sz w:val="22"/>
              </w:rPr>
              <w:t>Required Air Flow Rate (L/s)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cnfStyle w:val="100000000000"/>
              <w:rPr>
                <w:b w:val="0"/>
                <w:sz w:val="22"/>
              </w:rPr>
            </w:pPr>
            <w:r w:rsidRPr="00085BAF">
              <w:rPr>
                <w:sz w:val="22"/>
              </w:rPr>
              <w:t>Air Flow Rate Provided (L/s)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cnfStyle w:val="100000000000"/>
              <w:rPr>
                <w:b w:val="0"/>
                <w:sz w:val="22"/>
              </w:rPr>
            </w:pPr>
            <w:r w:rsidRPr="00085BAF">
              <w:rPr>
                <w:sz w:val="22"/>
              </w:rPr>
              <w:t>Floor take off size capacity (l/s)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</w:tcPr>
          <w:p w:rsidR="00085BAF" w:rsidRPr="00085BAF" w:rsidDel="00054DEA" w:rsidRDefault="00085BAF" w:rsidP="00885631">
            <w:pPr>
              <w:jc w:val="center"/>
              <w:cnfStyle w:val="100000000000"/>
              <w:rPr>
                <w:b w:val="0"/>
                <w:sz w:val="22"/>
              </w:rPr>
            </w:pPr>
            <w:r w:rsidRPr="00085BAF">
              <w:rPr>
                <w:sz w:val="22"/>
              </w:rPr>
              <w:t>Floor take off size capacity as air floor rate (l/s/m</w:t>
            </w:r>
            <w:r w:rsidRPr="00085BAF">
              <w:rPr>
                <w:sz w:val="22"/>
                <w:vertAlign w:val="superscript"/>
              </w:rPr>
              <w:t>2</w:t>
            </w:r>
            <w:r w:rsidRPr="00085BAF">
              <w:rPr>
                <w:sz w:val="22"/>
              </w:rPr>
              <w:t>)</w:t>
            </w:r>
          </w:p>
        </w:tc>
      </w:tr>
      <w:tr w:rsidR="00085BAF" w:rsidTr="00885631">
        <w:trPr>
          <w:cnfStyle w:val="000000100000"/>
          <w:trHeight w:val="445"/>
        </w:trPr>
        <w:tc>
          <w:tcPr>
            <w:cnfStyle w:val="001000000000"/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rPr>
                <w:color w:val="4CB2B3" w:themeColor="accent4"/>
                <w:sz w:val="20"/>
              </w:rPr>
            </w:pPr>
            <w:r w:rsidRPr="00085BAF">
              <w:rPr>
                <w:b w:val="0"/>
                <w:color w:val="4CB2B3" w:themeColor="accent4"/>
                <w:sz w:val="20"/>
              </w:rPr>
              <w:t>[Level 1]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085BAF" w:rsidTr="00885631">
        <w:trPr>
          <w:trHeight w:val="445"/>
        </w:trPr>
        <w:tc>
          <w:tcPr>
            <w:cnfStyle w:val="001000000000"/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rPr>
                <w:color w:val="4CB2B3" w:themeColor="accent4"/>
                <w:sz w:val="20"/>
              </w:rPr>
            </w:pPr>
            <w:r w:rsidRPr="00085BAF">
              <w:rPr>
                <w:b w:val="0"/>
                <w:color w:val="4CB2B3" w:themeColor="accent4"/>
                <w:sz w:val="20"/>
              </w:rPr>
              <w:t>[Level 2]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</w:tr>
      <w:tr w:rsidR="00085BAF" w:rsidTr="00885631">
        <w:trPr>
          <w:cnfStyle w:val="000000100000"/>
          <w:trHeight w:val="445"/>
        </w:trPr>
        <w:tc>
          <w:tcPr>
            <w:cnfStyle w:val="001000000000"/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rPr>
                <w:b w:val="0"/>
                <w:color w:val="4CB2B3" w:themeColor="accent4"/>
                <w:sz w:val="20"/>
              </w:rPr>
            </w:pPr>
            <w:r w:rsidRPr="00085BAF">
              <w:rPr>
                <w:b w:val="0"/>
                <w:color w:val="4CB2B3" w:themeColor="accent4"/>
                <w:sz w:val="20"/>
              </w:rPr>
              <w:t>[Level 3]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</w:tr>
      <w:tr w:rsidR="00085BAF" w:rsidTr="00885631">
        <w:trPr>
          <w:trHeight w:val="445"/>
        </w:trPr>
        <w:tc>
          <w:tcPr>
            <w:cnfStyle w:val="001000000000"/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DA" w:themeFill="accent1" w:themeFillTint="33"/>
            <w:hideMark/>
          </w:tcPr>
          <w:p w:rsidR="00085BAF" w:rsidRPr="00085BAF" w:rsidRDefault="00085BAF" w:rsidP="00885631">
            <w:pPr>
              <w:jc w:val="center"/>
              <w:rPr>
                <w:b w:val="0"/>
                <w:color w:val="4CB2B3" w:themeColor="accent4"/>
                <w:sz w:val="20"/>
              </w:rPr>
            </w:pPr>
            <w:r w:rsidRPr="00085BAF">
              <w:rPr>
                <w:b w:val="0"/>
                <w:color w:val="4CB2B3" w:themeColor="accent4"/>
                <w:sz w:val="20"/>
              </w:rPr>
              <w:t>[Level 4]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F" w:rsidRPr="00085BAF" w:rsidRDefault="00085BAF" w:rsidP="00885631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</w:tr>
    </w:tbl>
    <w:p w:rsidR="00085BAF" w:rsidRDefault="00085BAF" w:rsidP="00085BAF">
      <w:pPr>
        <w:jc w:val="both"/>
        <w:rPr>
          <w:color w:val="3F454F" w:themeColor="accent3"/>
        </w:rPr>
      </w:pPr>
    </w:p>
    <w:p w:rsidR="00085BAF" w:rsidRPr="00085BAF" w:rsidRDefault="00085BAF" w:rsidP="00085BAF">
      <w:pPr>
        <w:jc w:val="both"/>
        <w:rPr>
          <w:color w:val="4CB2B3" w:themeColor="accent4"/>
        </w:rPr>
      </w:pPr>
      <w:r w:rsidRPr="00085BAF">
        <w:rPr>
          <w:color w:val="4CB2B3" w:themeColor="accent4"/>
        </w:rPr>
        <w:lastRenderedPageBreak/>
        <w:t>[Insert hyperlinks to documents which support these claims]</w:t>
      </w:r>
    </w:p>
    <w:p w:rsidR="00085BAF" w:rsidRPr="00730DBF" w:rsidRDefault="00085BAF" w:rsidP="00085BAF">
      <w:pPr>
        <w:jc w:val="both"/>
      </w:pPr>
    </w:p>
    <w:p w:rsidR="00085BAF" w:rsidRDefault="00085BAF" w:rsidP="00085BAF">
      <w:pPr>
        <w:pBdr>
          <w:top w:val="single" w:sz="4" w:space="2" w:color="auto"/>
          <w:bottom w:val="single" w:sz="4" w:space="1" w:color="auto"/>
        </w:pBdr>
        <w:shd w:val="clear" w:color="auto" w:fill="2C3034" w:themeFill="text1"/>
      </w:pPr>
      <w:r>
        <w:t>Therefore, as demonstrated in section 1</w:t>
      </w:r>
      <w:r w:rsidRPr="00782A11">
        <w:t>,</w:t>
      </w:r>
      <w:r>
        <w:rPr>
          <w:color w:val="2F333B" w:themeColor="accent3" w:themeShade="BF"/>
        </w:rPr>
        <w:t xml:space="preserve"> </w:t>
      </w:r>
      <w:r>
        <w:t xml:space="preserve">this project is eligible to achieve 1 point for providing general exhaust rise that can be used by tenants to remove indoor pollutants from printing and photocopying areas. </w:t>
      </w:r>
    </w:p>
    <w:p w:rsidR="00085BAF" w:rsidRDefault="00085BAF" w:rsidP="00EE14B3">
      <w:pPr>
        <w:pStyle w:val="Heading2"/>
      </w:pPr>
    </w:p>
    <w:p w:rsidR="00EE14B3" w:rsidRPr="0035552E" w:rsidRDefault="00EE14B3" w:rsidP="00EE14B3">
      <w:pPr>
        <w:pStyle w:val="Heading2"/>
      </w:pPr>
      <w:r w:rsidRPr="0035552E"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79" w:rsidRDefault="000C1579" w:rsidP="00460249">
      <w:r>
        <w:separator/>
      </w:r>
    </w:p>
  </w:endnote>
  <w:endnote w:type="continuationSeparator" w:id="1">
    <w:p w:rsidR="000C1579" w:rsidRDefault="000C1579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Pr="00B85A44" w:rsidRDefault="006C27EF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0C1579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3509B4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0C1579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79" w:rsidRDefault="000C1579" w:rsidP="00460249">
      <w:r>
        <w:separator/>
      </w:r>
    </w:p>
  </w:footnote>
  <w:footnote w:type="continuationSeparator" w:id="1">
    <w:p w:rsidR="000C1579" w:rsidRDefault="000C1579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Default="000C1579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0C1579" w:rsidRPr="00B85A44" w:rsidRDefault="000C1579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0C1579" w:rsidRPr="000650AC" w:rsidRDefault="000C1579" w:rsidP="00B85A44">
    <w:pPr>
      <w:pStyle w:val="Header"/>
      <w:rPr>
        <w:rFonts w:cs="Arial"/>
        <w:color w:val="00B0F0"/>
        <w:szCs w:val="18"/>
      </w:rPr>
    </w:pPr>
  </w:p>
  <w:p w:rsidR="000C1579" w:rsidRDefault="000C1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9E2434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92D05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3A440853"/>
    <w:multiLevelType w:val="hybridMultilevel"/>
    <w:tmpl w:val="2548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1"/>
  </w:num>
  <w:num w:numId="14">
    <w:abstractNumId w:val="10"/>
  </w:num>
  <w:num w:numId="15">
    <w:abstractNumId w:val="23"/>
  </w:num>
  <w:num w:numId="16">
    <w:abstractNumId w:val="14"/>
  </w:num>
  <w:num w:numId="17">
    <w:abstractNumId w:val="19"/>
  </w:num>
  <w:num w:numId="18">
    <w:abstractNumId w:val="20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6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9153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14495"/>
    <w:rsid w:val="00025CB7"/>
    <w:rsid w:val="000650AC"/>
    <w:rsid w:val="0008070C"/>
    <w:rsid w:val="00085BAF"/>
    <w:rsid w:val="000C1579"/>
    <w:rsid w:val="001047CC"/>
    <w:rsid w:val="00107548"/>
    <w:rsid w:val="001A6222"/>
    <w:rsid w:val="0022008D"/>
    <w:rsid w:val="00225AD0"/>
    <w:rsid w:val="0023484F"/>
    <w:rsid w:val="00241264"/>
    <w:rsid w:val="00252745"/>
    <w:rsid w:val="002B4B9A"/>
    <w:rsid w:val="002C2D27"/>
    <w:rsid w:val="002D74EF"/>
    <w:rsid w:val="00320CBC"/>
    <w:rsid w:val="00320EF8"/>
    <w:rsid w:val="003509B4"/>
    <w:rsid w:val="00396CD6"/>
    <w:rsid w:val="003B2B2C"/>
    <w:rsid w:val="003C2E11"/>
    <w:rsid w:val="003E7E12"/>
    <w:rsid w:val="00414958"/>
    <w:rsid w:val="00420C67"/>
    <w:rsid w:val="00455F5F"/>
    <w:rsid w:val="00460249"/>
    <w:rsid w:val="00481EED"/>
    <w:rsid w:val="004A5A48"/>
    <w:rsid w:val="004A750A"/>
    <w:rsid w:val="004F58D9"/>
    <w:rsid w:val="0051588D"/>
    <w:rsid w:val="00551E11"/>
    <w:rsid w:val="00584F37"/>
    <w:rsid w:val="00590EDB"/>
    <w:rsid w:val="00593639"/>
    <w:rsid w:val="006B2171"/>
    <w:rsid w:val="006C0BBD"/>
    <w:rsid w:val="006C27EF"/>
    <w:rsid w:val="0070092B"/>
    <w:rsid w:val="0077574C"/>
    <w:rsid w:val="007A1367"/>
    <w:rsid w:val="007C68AD"/>
    <w:rsid w:val="008410D5"/>
    <w:rsid w:val="008543E7"/>
    <w:rsid w:val="00873478"/>
    <w:rsid w:val="008A3A0F"/>
    <w:rsid w:val="008B34A2"/>
    <w:rsid w:val="008B435B"/>
    <w:rsid w:val="008B64BF"/>
    <w:rsid w:val="00916944"/>
    <w:rsid w:val="00940347"/>
    <w:rsid w:val="00954CBF"/>
    <w:rsid w:val="00A04A3B"/>
    <w:rsid w:val="00A15F2F"/>
    <w:rsid w:val="00AB1711"/>
    <w:rsid w:val="00AB7F1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C19D8"/>
    <w:rsid w:val="00CD1831"/>
    <w:rsid w:val="00D019EC"/>
    <w:rsid w:val="00D50053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3509B4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77574C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77574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77574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77574C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7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509B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09B4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77574C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77574C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77574C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77574C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77574C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77574C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77574C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7574C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574C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74C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77574C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77574C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77574C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77574C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77574C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77574C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77574C"/>
  </w:style>
  <w:style w:type="paragraph" w:customStyle="1" w:styleId="BodyofTextBulletpoint3rdlevel">
    <w:name w:val="Body of Text – Bullet point (3rd level)"/>
    <w:basedOn w:val="BodyoftextBulletPoint"/>
    <w:qFormat/>
    <w:rsid w:val="0077574C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77574C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77574C"/>
  </w:style>
  <w:style w:type="character" w:customStyle="1" w:styleId="Documenttextunderlined">
    <w:name w:val="Document text underlined"/>
    <w:basedOn w:val="DefaultParagraphFont"/>
    <w:uiPriority w:val="1"/>
    <w:qFormat/>
    <w:rsid w:val="0077574C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77574C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77574C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77574C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77574C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77574C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77574C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77574C"/>
    <w:rPr>
      <w:b/>
    </w:rPr>
  </w:style>
  <w:style w:type="character" w:customStyle="1" w:styleId="Dateissued">
    <w:name w:val="Date issued"/>
    <w:basedOn w:val="DefaultParagraphFont"/>
    <w:uiPriority w:val="1"/>
    <w:qFormat/>
    <w:rsid w:val="0077574C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77574C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77574C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77574C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77574C"/>
  </w:style>
  <w:style w:type="paragraph" w:customStyle="1" w:styleId="HeadingSimilarStyle">
    <w:name w:val="Heading Similar Style"/>
    <w:basedOn w:val="Normal"/>
    <w:link w:val="HeadingSimilarStyleChar"/>
    <w:qFormat/>
    <w:rsid w:val="0077574C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77574C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90664"/>
    <w:rsid w:val="00104B2E"/>
    <w:rsid w:val="00267020"/>
    <w:rsid w:val="00367370"/>
    <w:rsid w:val="0041489E"/>
    <w:rsid w:val="00552614"/>
    <w:rsid w:val="00560C7B"/>
    <w:rsid w:val="005E3B34"/>
    <w:rsid w:val="00625C95"/>
    <w:rsid w:val="00677127"/>
    <w:rsid w:val="009D74CB"/>
    <w:rsid w:val="009F349B"/>
    <w:rsid w:val="00A02461"/>
    <w:rsid w:val="00AF4D68"/>
    <w:rsid w:val="00B220FA"/>
    <w:rsid w:val="00B8136E"/>
    <w:rsid w:val="00B91AB4"/>
    <w:rsid w:val="00BA4F22"/>
    <w:rsid w:val="00C377D0"/>
    <w:rsid w:val="00DF06EB"/>
    <w:rsid w:val="00DF1D82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381AF-8F21-416B-BE40-FA5AED11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2013-11-04T22:41:00Z</dcterms:created>
  <dcterms:modified xsi:type="dcterms:W3CDTF">2013-11-04T22:41:00Z</dcterms:modified>
</cp:coreProperties>
</file>