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5" w:rsidRPr="0035552E" w:rsidRDefault="00A16796" w:rsidP="00F713F5">
      <w:pPr>
        <w:pStyle w:val="Heading1"/>
      </w:pPr>
      <w:bookmarkStart w:id="0" w:name="_Toc94610314"/>
      <w:bookmarkStart w:id="1" w:name="_Toc98301847"/>
      <w:r w:rsidRPr="00A16796">
        <w:rPr>
          <w:rStyle w:val="DocumentTextGreenBold"/>
        </w:rPr>
        <w:pict>
          <v:roundrect id="_x0000_s1030" style="position:absolute;margin-left:243.05pt;margin-top:4.2pt;width:296.15pt;height:49.9pt;z-index:251658240;mso-position-horizontal-relative:margin;mso-width-relative:margin;mso-height-relative:margin" arcsize="10923f" fillcolor="#2c3034 [3213]" strokecolor="#3f454f [3206]">
            <v:textbox style="mso-next-textbox:#_x0000_s1030">
              <w:txbxContent>
                <w:p w:rsidR="00101A1E" w:rsidRPr="00FD57F2" w:rsidRDefault="00101A1E" w:rsidP="00F713F5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F713F5" w:rsidRPr="00391CDE">
        <w:rPr>
          <w:rStyle w:val="DocumentTextGreenBold"/>
        </w:rPr>
        <w:t xml:space="preserve">Green Star </w:t>
      </w:r>
      <w:r w:rsidR="00F713F5" w:rsidRPr="00391CDE">
        <w:rPr>
          <w:rStyle w:val="DocumentTextGreenBold"/>
        </w:rPr>
        <w:br/>
        <w:t>Short Report</w:t>
      </w:r>
      <w:r w:rsidR="00F713F5" w:rsidRPr="00391CDE">
        <w:rPr>
          <w:rStyle w:val="DocumentTextGreenBold"/>
        </w:rPr>
        <w:br/>
        <w:t>Round</w:t>
      </w:r>
      <w:r w:rsidR="00F713F5" w:rsidRPr="0035552E">
        <w:t xml:space="preserve"> </w:t>
      </w:r>
      <w:r w:rsidR="00F713F5" w:rsidRPr="00F713F5">
        <w:rPr>
          <w:color w:val="4CB2B3" w:themeColor="accent4"/>
        </w:rPr>
        <w:t>[1/2]</w:t>
      </w:r>
    </w:p>
    <w:p w:rsidR="00F713F5" w:rsidRPr="00F713F5" w:rsidRDefault="00F713F5" w:rsidP="00F713F5">
      <w:pPr>
        <w:pStyle w:val="BodyText2"/>
      </w:pPr>
      <w:r w:rsidRPr="00F713F5">
        <w:t xml:space="preserve">Green Star – Office Design v3 </w:t>
      </w:r>
    </w:p>
    <w:p w:rsidR="00F713F5" w:rsidRPr="00F713F5" w:rsidRDefault="00F713F5" w:rsidP="00F713F5">
      <w:pPr>
        <w:pStyle w:val="BodyText2"/>
      </w:pPr>
      <w:r w:rsidRPr="00F713F5">
        <w:t xml:space="preserve">Credit: </w:t>
      </w:r>
      <w:r w:rsidR="00101A1E">
        <w:t>IEQ-10 Individual Thermal Comfort Control</w:t>
      </w:r>
    </w:p>
    <w:p w:rsidR="00F713F5" w:rsidRPr="00F403F0" w:rsidRDefault="00F713F5" w:rsidP="00F713F5">
      <w:pPr>
        <w:pStyle w:val="BodyText2"/>
        <w:rPr>
          <w:b w:val="0"/>
        </w:rPr>
      </w:pPr>
      <w:r w:rsidRPr="00F713F5">
        <w:t>Project Name:</w:t>
      </w:r>
      <w:r w:rsidRPr="00F403F0">
        <w:rPr>
          <w:b w:val="0"/>
        </w:rPr>
        <w:t xml:space="preserve"> </w:t>
      </w:r>
      <w:r w:rsidRPr="00F713F5">
        <w:rPr>
          <w:b w:val="0"/>
          <w:color w:val="4CB2B3" w:themeColor="accent4"/>
        </w:rPr>
        <w:t>[name]</w:t>
      </w:r>
    </w:p>
    <w:p w:rsidR="00F713F5" w:rsidRPr="00F403F0" w:rsidRDefault="00F713F5" w:rsidP="00F713F5">
      <w:pPr>
        <w:pStyle w:val="BodyText2"/>
        <w:rPr>
          <w:b w:val="0"/>
        </w:rPr>
      </w:pPr>
      <w:r w:rsidRPr="00F713F5">
        <w:t>Project Number: GS</w:t>
      </w:r>
      <w:r w:rsidRPr="00F403F0">
        <w:rPr>
          <w:b w:val="0"/>
        </w:rPr>
        <w:t>-</w:t>
      </w:r>
      <w:r w:rsidRPr="00F713F5">
        <w:rPr>
          <w:b w:val="0"/>
          <w:color w:val="4CB2B3" w:themeColor="accent4"/>
        </w:rPr>
        <w:t>[####]</w:t>
      </w:r>
    </w:p>
    <w:p w:rsidR="00F713F5" w:rsidRPr="004F5B31" w:rsidRDefault="00F713F5" w:rsidP="00F713F5">
      <w:pPr>
        <w:pStyle w:val="BodyText2"/>
      </w:pPr>
      <w:r w:rsidRPr="00297EE3">
        <w:rPr>
          <w:rStyle w:val="Heading3Char"/>
          <w:rFonts w:eastAsia="Calibri"/>
          <w:sz w:val="22"/>
        </w:rPr>
        <w:t>Points available</w:t>
      </w:r>
      <w:r w:rsidRPr="00297EE3">
        <w:rPr>
          <w:rFonts w:eastAsia="Calibri"/>
          <w:b w:val="0"/>
        </w:rPr>
        <w:t xml:space="preserve">: </w:t>
      </w:r>
      <w:r w:rsidRPr="00297EE3">
        <w:rPr>
          <w:rFonts w:eastAsia="Calibri"/>
          <w:b w:val="0"/>
        </w:rPr>
        <w:tab/>
      </w:r>
      <w:r w:rsidR="00101A1E" w:rsidRPr="00297EE3">
        <w:rPr>
          <w:rFonts w:eastAsia="Calibri"/>
        </w:rPr>
        <w:t>2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297EE3">
        <w:rPr>
          <w:rStyle w:val="Heading3Char"/>
          <w:rFonts w:eastAsia="Calibri"/>
          <w:sz w:val="22"/>
        </w:rPr>
        <w:t xml:space="preserve">Points claimed: </w:t>
      </w:r>
      <w:r w:rsidRPr="00297EE3">
        <w:rPr>
          <w:rStyle w:val="Heading3Char"/>
          <w:rFonts w:eastAsia="Calibri"/>
          <w:color w:val="4CB2B3" w:themeColor="accent4"/>
          <w:sz w:val="22"/>
        </w:rPr>
        <w:t xml:space="preserve">[1, </w:t>
      </w:r>
      <w:r w:rsidR="00101A1E" w:rsidRPr="00297EE3">
        <w:rPr>
          <w:rStyle w:val="Heading3Char"/>
          <w:rFonts w:eastAsia="Calibri"/>
          <w:color w:val="4CB2B3" w:themeColor="accent4"/>
          <w:sz w:val="22"/>
        </w:rPr>
        <w:t>2</w:t>
      </w:r>
      <w:r w:rsidRPr="00297EE3">
        <w:rPr>
          <w:rStyle w:val="Heading3Char"/>
          <w:rFonts w:eastAsia="Calibri"/>
          <w:color w:val="4CB2B3" w:themeColor="accent4"/>
          <w:sz w:val="22"/>
        </w:rPr>
        <w:t>]</w:t>
      </w:r>
    </w:p>
    <w:bookmarkEnd w:id="0"/>
    <w:bookmarkEnd w:id="1"/>
    <w:p w:rsidR="00EE14B3" w:rsidRDefault="009E5ACF" w:rsidP="00EE14B3">
      <w:pPr>
        <w:pStyle w:val="Numberedheading"/>
        <w:numPr>
          <w:ilvl w:val="0"/>
          <w:numId w:val="18"/>
        </w:numPr>
      </w:pPr>
      <w:r>
        <w:t xml:space="preserve">Naturally Ventilated and Mechanically Assisted Naturally Ventilated Spaces </w:t>
      </w:r>
    </w:p>
    <w:p w:rsidR="00101A1E" w:rsidRDefault="00101A1E" w:rsidP="00101A1E">
      <w:r>
        <w:t xml:space="preserve">The project is meeting the requirements of credit IEQ-1 ‘Ventilation Rates’ for naturally ventilated spaces, therefore is able to demonstrate that </w:t>
      </w:r>
      <w:r w:rsidRPr="00101A1E">
        <w:rPr>
          <w:color w:val="4CB2B3" w:themeColor="accent4"/>
        </w:rPr>
        <w:t>[95%]</w:t>
      </w:r>
      <w:r w:rsidRPr="00B65DE0">
        <w:rPr>
          <w:color w:val="2F333B" w:themeColor="accent3" w:themeShade="BF"/>
        </w:rPr>
        <w:t xml:space="preserve"> </w:t>
      </w:r>
      <w:r>
        <w:t xml:space="preserve">of the Net Lettable Area (NLA) is naturally ventilated in accordance with AS1668.2-2002.  It is clearly demonstrated that ventilation rates can be directly controlled by occupants in ‘naturally ventilated’ spaces. </w:t>
      </w:r>
    </w:p>
    <w:p w:rsidR="00101A1E" w:rsidRDefault="00101A1E" w:rsidP="00101A1E">
      <w:pPr>
        <w:rPr>
          <w:szCs w:val="20"/>
          <w:lang w:val="en-US"/>
        </w:rPr>
      </w:pPr>
      <w:r>
        <w:t>Ventilation openings area no less than 0.75m</w:t>
      </w:r>
      <w:r w:rsidRPr="00512D55">
        <w:rPr>
          <w:vertAlign w:val="superscript"/>
        </w:rPr>
        <w:t>2</w:t>
      </w:r>
      <w:r>
        <w:t xml:space="preserve"> and have been provided for every </w:t>
      </w:r>
      <w:r w:rsidRPr="00101A1E">
        <w:rPr>
          <w:color w:val="4CB2B3" w:themeColor="accent4"/>
          <w:szCs w:val="20"/>
          <w:lang w:val="en-US"/>
        </w:rPr>
        <w:t>[15 or 30 m</w:t>
      </w:r>
      <w:r w:rsidRPr="00101A1E">
        <w:rPr>
          <w:color w:val="4CB2B3" w:themeColor="accent4"/>
          <w:szCs w:val="20"/>
          <w:vertAlign w:val="superscript"/>
          <w:lang w:val="en-US"/>
        </w:rPr>
        <w:t>2</w:t>
      </w:r>
      <w:r w:rsidRPr="00101A1E">
        <w:rPr>
          <w:color w:val="4CB2B3" w:themeColor="accent4"/>
          <w:szCs w:val="20"/>
          <w:lang w:val="en-US"/>
        </w:rPr>
        <w:t>]</w:t>
      </w:r>
      <w:r>
        <w:rPr>
          <w:color w:val="2F333B" w:themeColor="accent3" w:themeShade="BF"/>
          <w:szCs w:val="20"/>
          <w:lang w:val="en-US"/>
        </w:rPr>
        <w:t xml:space="preserve"> </w:t>
      </w:r>
      <w:r>
        <w:rPr>
          <w:szCs w:val="20"/>
          <w:lang w:val="en-US"/>
        </w:rPr>
        <w:t>of the NLA with individual user controls.</w:t>
      </w:r>
    </w:p>
    <w:p w:rsidR="00101A1E" w:rsidRPr="00101A1E" w:rsidRDefault="00101A1E" w:rsidP="00101A1E">
      <w:pPr>
        <w:rPr>
          <w:color w:val="4CB2B3" w:themeColor="accent4"/>
        </w:rPr>
      </w:pPr>
      <w:r w:rsidRPr="00101A1E">
        <w:rPr>
          <w:color w:val="4CB2B3" w:themeColor="accent4"/>
        </w:rPr>
        <w:t>[Provide a brief description of the strategy used to provide occupants with thermal comfort control].</w:t>
      </w:r>
    </w:p>
    <w:p w:rsidR="00101A1E" w:rsidRPr="00101A1E" w:rsidRDefault="00101A1E" w:rsidP="00101A1E">
      <w:pPr>
        <w:rPr>
          <w:color w:val="4CB2B3" w:themeColor="accent4"/>
        </w:rPr>
      </w:pPr>
    </w:p>
    <w:p w:rsidR="00101A1E" w:rsidRPr="00101A1E" w:rsidRDefault="00101A1E" w:rsidP="00101A1E">
      <w:pPr>
        <w:rPr>
          <w:color w:val="4CB2B3" w:themeColor="accent4"/>
        </w:rPr>
      </w:pPr>
      <w:r w:rsidRPr="00101A1E">
        <w:rPr>
          <w:color w:val="4CB2B3" w:themeColor="accent4"/>
        </w:rPr>
        <w:t xml:space="preserve"> [Insert hyperlinks to documents which support these claims]</w:t>
      </w:r>
    </w:p>
    <w:p w:rsidR="00101A1E" w:rsidRDefault="00101A1E" w:rsidP="00101A1E">
      <w:pPr>
        <w:rPr>
          <w:color w:val="2F333B" w:themeColor="accent3" w:themeShade="BF"/>
        </w:rPr>
      </w:pPr>
      <w:r w:rsidRPr="007169BB" w:rsidDel="00681CEF">
        <w:rPr>
          <w:color w:val="2F333B" w:themeColor="accent3" w:themeShade="BF"/>
        </w:rPr>
        <w:t xml:space="preserve"> </w:t>
      </w:r>
    </w:p>
    <w:p w:rsidR="00297EE3" w:rsidRDefault="00297EE3" w:rsidP="00297EE3">
      <w:pPr>
        <w:pBdr>
          <w:top w:val="single" w:sz="4" w:space="0" w:color="auto"/>
          <w:bottom w:val="single" w:sz="4" w:space="1" w:color="auto"/>
        </w:pBdr>
        <w:shd w:val="clear" w:color="auto" w:fill="2C3034" w:themeFill="text1"/>
      </w:pPr>
      <w:r w:rsidRPr="00597624">
        <w:t>Therefore</w:t>
      </w:r>
      <w:r w:rsidR="00A027D7">
        <w:t>, as demonstrated in section 1</w:t>
      </w:r>
      <w:r w:rsidRPr="00597624">
        <w:t xml:space="preserve">, this </w:t>
      </w:r>
      <w:r>
        <w:t xml:space="preserve">project is eligible to achieve </w:t>
      </w:r>
      <w:r w:rsidRPr="00101A1E">
        <w:rPr>
          <w:color w:val="4CB2B3" w:themeColor="accent4"/>
        </w:rPr>
        <w:t>[1 or 2]</w:t>
      </w:r>
      <w:r w:rsidRPr="00597624">
        <w:t xml:space="preserve"> point</w:t>
      </w:r>
      <w:r>
        <w:t>(s)</w:t>
      </w:r>
      <w:r w:rsidRPr="00597624">
        <w:t xml:space="preserve"> </w:t>
      </w:r>
      <w:r>
        <w:t>where openings are provided for</w:t>
      </w:r>
      <w:r w:rsidRPr="00297EE3">
        <w:rPr>
          <w:color w:val="FFFFFF" w:themeColor="background1"/>
        </w:rPr>
        <w:t xml:space="preserve"> every</w:t>
      </w:r>
      <w:r w:rsidRPr="00297EE3">
        <w:rPr>
          <w:color w:val="4CB2B3" w:themeColor="accent4"/>
        </w:rPr>
        <w:t xml:space="preserve"> [</w:t>
      </w:r>
      <w:r>
        <w:rPr>
          <w:color w:val="4CB2B3" w:themeColor="accent4"/>
        </w:rPr>
        <w:t>30m</w:t>
      </w:r>
      <w:r>
        <w:rPr>
          <w:color w:val="4CB2B3" w:themeColor="accent4"/>
          <w:vertAlign w:val="superscript"/>
        </w:rPr>
        <w:t>2</w:t>
      </w:r>
      <w:r>
        <w:rPr>
          <w:color w:val="4CB2B3" w:themeColor="accent4"/>
        </w:rPr>
        <w:t xml:space="preserve"> or 15m</w:t>
      </w:r>
      <w:r>
        <w:rPr>
          <w:color w:val="4CB2B3" w:themeColor="accent4"/>
          <w:vertAlign w:val="superscript"/>
        </w:rPr>
        <w:t>2</w:t>
      </w:r>
      <w:r w:rsidRPr="00101A1E">
        <w:rPr>
          <w:color w:val="4CB2B3" w:themeColor="accent4"/>
        </w:rPr>
        <w:t>]</w:t>
      </w:r>
      <w:r>
        <w:rPr>
          <w:color w:val="2F333B" w:themeColor="accent3" w:themeShade="BF"/>
        </w:rPr>
        <w:t xml:space="preserve"> </w:t>
      </w:r>
      <w:r>
        <w:t>of NLA allowing occupants to customise the indoor environment to their own preferences.</w:t>
      </w:r>
    </w:p>
    <w:p w:rsidR="00101A1E" w:rsidRPr="00101A1E" w:rsidRDefault="00101A1E" w:rsidP="00101A1E">
      <w:pPr>
        <w:pStyle w:val="GBCAHeading4"/>
        <w:rPr>
          <w:color w:val="8DC63F" w:themeColor="text2"/>
        </w:rPr>
      </w:pPr>
    </w:p>
    <w:p w:rsidR="00101A1E" w:rsidRPr="00A027D7" w:rsidRDefault="00101A1E" w:rsidP="00A027D7">
      <w:pPr>
        <w:pStyle w:val="Numberedheading"/>
        <w:numPr>
          <w:ilvl w:val="0"/>
          <w:numId w:val="18"/>
        </w:numPr>
      </w:pPr>
      <w:r w:rsidRPr="00A027D7">
        <w:t xml:space="preserve">Mechanically Air-Conditioned Spaces </w:t>
      </w:r>
    </w:p>
    <w:p w:rsidR="00101A1E" w:rsidRDefault="00101A1E" w:rsidP="00101A1E">
      <w:r w:rsidRPr="00D13698">
        <w:t xml:space="preserve">This project </w:t>
      </w:r>
      <w:r>
        <w:t xml:space="preserve">has demonstrated that for </w:t>
      </w:r>
      <w:bookmarkStart w:id="2" w:name="OLE_LINK1"/>
      <w:bookmarkStart w:id="3" w:name="OLE_LINK2"/>
      <w:r w:rsidRPr="00101A1E">
        <w:rPr>
          <w:color w:val="4CB2B3" w:themeColor="accent4"/>
        </w:rPr>
        <w:t xml:space="preserve">[60% or 90%] </w:t>
      </w:r>
      <w:bookmarkEnd w:id="2"/>
      <w:bookmarkEnd w:id="3"/>
      <w:r w:rsidRPr="00F322B1">
        <w:t xml:space="preserve">of the NLA, </w:t>
      </w:r>
      <w:r>
        <w:t>ventilation systems are designed to allow individual user control of thermal comfort to each workspace for each 15m</w:t>
      </w:r>
      <w:r w:rsidRPr="00D369DB">
        <w:rPr>
          <w:vertAlign w:val="superscript"/>
        </w:rPr>
        <w:t>2</w:t>
      </w:r>
      <w:r>
        <w:t xml:space="preserve"> or part thereof. </w:t>
      </w:r>
    </w:p>
    <w:p w:rsidR="00101A1E" w:rsidRPr="00101A1E" w:rsidRDefault="00101A1E" w:rsidP="00101A1E">
      <w:pPr>
        <w:rPr>
          <w:color w:val="4CB2B3" w:themeColor="accent4"/>
        </w:rPr>
      </w:pPr>
      <w:r w:rsidRPr="00101A1E">
        <w:rPr>
          <w:color w:val="4CB2B3" w:themeColor="accent4"/>
        </w:rPr>
        <w:t>[Provide a brief description of the strategy used to provide occupants with thermal comfort control].</w:t>
      </w:r>
    </w:p>
    <w:p w:rsidR="00101A1E" w:rsidRDefault="00101A1E" w:rsidP="00101A1E">
      <w:pPr>
        <w:rPr>
          <w:color w:val="2F333B" w:themeColor="accent3" w:themeShade="BF"/>
        </w:rPr>
      </w:pPr>
    </w:p>
    <w:p w:rsidR="00101A1E" w:rsidRDefault="00101A1E" w:rsidP="00101A1E">
      <w:pPr>
        <w:pStyle w:val="Caption"/>
        <w:keepNext/>
      </w:pPr>
      <w:r>
        <w:lastRenderedPageBreak/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: </w:t>
      </w:r>
      <w:r w:rsidRPr="00B01E0C">
        <w:t>Calculating Compliance for Mechanically Air-Conditioned Spaces</w:t>
      </w:r>
    </w:p>
    <w:tbl>
      <w:tblPr>
        <w:tblStyle w:val="TableGrid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1"/>
        <w:gridCol w:w="1089"/>
        <w:gridCol w:w="1616"/>
        <w:gridCol w:w="1333"/>
        <w:gridCol w:w="3315"/>
      </w:tblGrid>
      <w:tr w:rsidR="00101A1E" w:rsidRPr="00A7543B" w:rsidTr="00101A1E">
        <w:trPr>
          <w:cnfStyle w:val="100000000000"/>
          <w:trHeight w:val="463"/>
        </w:trPr>
        <w:tc>
          <w:tcPr>
            <w:cnfStyle w:val="001000000000"/>
            <w:tcW w:w="1251" w:type="dxa"/>
            <w:shd w:val="clear" w:color="auto" w:fill="E6F3DA" w:themeFill="accent1" w:themeFillTint="33"/>
          </w:tcPr>
          <w:p w:rsidR="00101A1E" w:rsidRPr="00101A1E" w:rsidRDefault="00101A1E" w:rsidP="00101A1E">
            <w:pPr>
              <w:jc w:val="center"/>
              <w:rPr>
                <w:sz w:val="22"/>
              </w:rPr>
            </w:pPr>
            <w:r w:rsidRPr="00101A1E">
              <w:rPr>
                <w:sz w:val="22"/>
              </w:rPr>
              <w:t>Space Name</w:t>
            </w:r>
          </w:p>
        </w:tc>
        <w:tc>
          <w:tcPr>
            <w:tcW w:w="1089" w:type="dxa"/>
            <w:shd w:val="clear" w:color="auto" w:fill="E6F3DA" w:themeFill="accent1" w:themeFillTint="33"/>
          </w:tcPr>
          <w:p w:rsidR="00101A1E" w:rsidRPr="00101A1E" w:rsidRDefault="00101A1E" w:rsidP="00101A1E">
            <w:pPr>
              <w:jc w:val="center"/>
              <w:cnfStyle w:val="100000000000"/>
              <w:rPr>
                <w:sz w:val="22"/>
              </w:rPr>
            </w:pPr>
            <w:r w:rsidRPr="00101A1E">
              <w:rPr>
                <w:sz w:val="22"/>
              </w:rPr>
              <w:t>NLA (m</w:t>
            </w:r>
            <w:r w:rsidRPr="00101A1E">
              <w:rPr>
                <w:sz w:val="22"/>
                <w:vertAlign w:val="superscript"/>
              </w:rPr>
              <w:t>2</w:t>
            </w:r>
            <w:r w:rsidRPr="00101A1E">
              <w:rPr>
                <w:sz w:val="22"/>
              </w:rPr>
              <w:t>)</w:t>
            </w:r>
          </w:p>
        </w:tc>
        <w:tc>
          <w:tcPr>
            <w:tcW w:w="1616" w:type="dxa"/>
            <w:shd w:val="clear" w:color="auto" w:fill="E6F3DA" w:themeFill="accent1" w:themeFillTint="33"/>
          </w:tcPr>
          <w:p w:rsidR="00101A1E" w:rsidRPr="00101A1E" w:rsidRDefault="00101A1E" w:rsidP="00101A1E">
            <w:pPr>
              <w:jc w:val="center"/>
              <w:cnfStyle w:val="100000000000"/>
              <w:rPr>
                <w:b w:val="0"/>
                <w:sz w:val="22"/>
                <w:szCs w:val="22"/>
                <w:lang w:val="en-AU"/>
              </w:rPr>
            </w:pPr>
            <w:r w:rsidRPr="00101A1E">
              <w:rPr>
                <w:sz w:val="22"/>
              </w:rPr>
              <w:t>Compliant NLA</w:t>
            </w:r>
          </w:p>
        </w:tc>
        <w:tc>
          <w:tcPr>
            <w:tcW w:w="1333" w:type="dxa"/>
            <w:shd w:val="clear" w:color="auto" w:fill="E6F3DA" w:themeFill="accent1" w:themeFillTint="33"/>
          </w:tcPr>
          <w:p w:rsidR="00101A1E" w:rsidRPr="00101A1E" w:rsidRDefault="00101A1E" w:rsidP="00101A1E">
            <w:pPr>
              <w:jc w:val="center"/>
              <w:cnfStyle w:val="100000000000"/>
              <w:rPr>
                <w:b w:val="0"/>
                <w:sz w:val="22"/>
              </w:rPr>
            </w:pPr>
            <w:r w:rsidRPr="00101A1E">
              <w:rPr>
                <w:sz w:val="22"/>
              </w:rPr>
              <w:t>% of compliant NLA</w:t>
            </w:r>
          </w:p>
        </w:tc>
        <w:tc>
          <w:tcPr>
            <w:tcW w:w="3315" w:type="dxa"/>
            <w:shd w:val="clear" w:color="auto" w:fill="E6F3DA" w:themeFill="accent1" w:themeFillTint="33"/>
          </w:tcPr>
          <w:p w:rsidR="00101A1E" w:rsidRPr="00101A1E" w:rsidRDefault="00101A1E" w:rsidP="00101A1E">
            <w:pPr>
              <w:jc w:val="center"/>
              <w:cnfStyle w:val="100000000000"/>
              <w:rPr>
                <w:b w:val="0"/>
                <w:sz w:val="22"/>
              </w:rPr>
            </w:pPr>
            <w:r w:rsidRPr="00101A1E">
              <w:rPr>
                <w:sz w:val="22"/>
              </w:rPr>
              <w:t>Notes</w:t>
            </w:r>
          </w:p>
        </w:tc>
      </w:tr>
      <w:tr w:rsidR="00101A1E" w:rsidTr="00101A1E">
        <w:trPr>
          <w:cnfStyle w:val="000000100000"/>
          <w:trHeight w:val="445"/>
        </w:trPr>
        <w:tc>
          <w:tcPr>
            <w:cnfStyle w:val="001000000000"/>
            <w:tcW w:w="1251" w:type="dxa"/>
            <w:tcBorders>
              <w:bottom w:val="single" w:sz="4" w:space="0" w:color="auto"/>
            </w:tcBorders>
            <w:shd w:val="clear" w:color="auto" w:fill="E6F3DA" w:themeFill="accent1" w:themeFillTint="33"/>
          </w:tcPr>
          <w:p w:rsidR="00101A1E" w:rsidRPr="00101A1E" w:rsidRDefault="00101A1E" w:rsidP="00101A1E">
            <w:pPr>
              <w:jc w:val="center"/>
              <w:rPr>
                <w:color w:val="4CB2B3" w:themeColor="accent4"/>
              </w:rPr>
            </w:pPr>
            <w:r w:rsidRPr="00101A1E">
              <w:rPr>
                <w:b w:val="0"/>
                <w:color w:val="4CB2B3" w:themeColor="accent4"/>
              </w:rPr>
              <w:t>[Level 1]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101A1E" w:rsidRPr="00101A1E" w:rsidRDefault="00101A1E" w:rsidP="00101A1E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01A1E" w:rsidRPr="00101A1E" w:rsidRDefault="00101A1E" w:rsidP="00101A1E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333" w:type="dxa"/>
          </w:tcPr>
          <w:p w:rsidR="00101A1E" w:rsidRPr="00101A1E" w:rsidRDefault="00101A1E" w:rsidP="00101A1E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3315" w:type="dxa"/>
          </w:tcPr>
          <w:p w:rsidR="00101A1E" w:rsidRPr="00101A1E" w:rsidRDefault="00101A1E" w:rsidP="00101A1E">
            <w:pPr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101A1E" w:rsidTr="00101A1E">
        <w:trPr>
          <w:trHeight w:val="445"/>
        </w:trPr>
        <w:tc>
          <w:tcPr>
            <w:cnfStyle w:val="001000000000"/>
            <w:tcW w:w="1251" w:type="dxa"/>
            <w:shd w:val="clear" w:color="auto" w:fill="E6F3DA" w:themeFill="accent1" w:themeFillTint="33"/>
          </w:tcPr>
          <w:p w:rsidR="00101A1E" w:rsidRPr="00101A1E" w:rsidRDefault="00101A1E" w:rsidP="00101A1E">
            <w:pPr>
              <w:jc w:val="center"/>
              <w:rPr>
                <w:color w:val="4CB2B3" w:themeColor="accent4"/>
              </w:rPr>
            </w:pPr>
            <w:r w:rsidRPr="00101A1E">
              <w:rPr>
                <w:b w:val="0"/>
                <w:color w:val="4CB2B3" w:themeColor="accent4"/>
              </w:rPr>
              <w:t>[Level 2]</w:t>
            </w:r>
          </w:p>
        </w:tc>
        <w:tc>
          <w:tcPr>
            <w:tcW w:w="1089" w:type="dxa"/>
          </w:tcPr>
          <w:p w:rsidR="00101A1E" w:rsidRPr="00101A1E" w:rsidRDefault="00101A1E" w:rsidP="00101A1E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616" w:type="dxa"/>
          </w:tcPr>
          <w:p w:rsidR="00101A1E" w:rsidRPr="00101A1E" w:rsidRDefault="00101A1E" w:rsidP="00101A1E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333" w:type="dxa"/>
          </w:tcPr>
          <w:p w:rsidR="00101A1E" w:rsidRPr="00101A1E" w:rsidRDefault="00101A1E" w:rsidP="00101A1E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3315" w:type="dxa"/>
          </w:tcPr>
          <w:p w:rsidR="00101A1E" w:rsidRPr="00101A1E" w:rsidRDefault="00101A1E" w:rsidP="00101A1E">
            <w:pPr>
              <w:jc w:val="center"/>
              <w:cnfStyle w:val="000000000000"/>
              <w:rPr>
                <w:color w:val="4CB2B3" w:themeColor="accent4"/>
              </w:rPr>
            </w:pPr>
          </w:p>
        </w:tc>
      </w:tr>
      <w:tr w:rsidR="00101A1E" w:rsidTr="00101A1E">
        <w:trPr>
          <w:cnfStyle w:val="000000100000"/>
          <w:trHeight w:val="445"/>
        </w:trPr>
        <w:tc>
          <w:tcPr>
            <w:cnfStyle w:val="001000000000"/>
            <w:tcW w:w="1251" w:type="dxa"/>
            <w:shd w:val="clear" w:color="auto" w:fill="E6F3DA" w:themeFill="accent1" w:themeFillTint="33"/>
          </w:tcPr>
          <w:p w:rsidR="00101A1E" w:rsidRPr="00101A1E" w:rsidRDefault="00101A1E" w:rsidP="00101A1E">
            <w:pPr>
              <w:jc w:val="center"/>
              <w:rPr>
                <w:b w:val="0"/>
                <w:color w:val="4CB2B3" w:themeColor="accent4"/>
              </w:rPr>
            </w:pPr>
            <w:r w:rsidRPr="00101A1E">
              <w:rPr>
                <w:b w:val="0"/>
                <w:color w:val="4CB2B3" w:themeColor="accent4"/>
              </w:rPr>
              <w:t>[Level 3]</w:t>
            </w:r>
          </w:p>
        </w:tc>
        <w:tc>
          <w:tcPr>
            <w:tcW w:w="1089" w:type="dxa"/>
          </w:tcPr>
          <w:p w:rsidR="00101A1E" w:rsidRPr="00101A1E" w:rsidRDefault="00101A1E" w:rsidP="00101A1E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616" w:type="dxa"/>
          </w:tcPr>
          <w:p w:rsidR="00101A1E" w:rsidRPr="00101A1E" w:rsidRDefault="00101A1E" w:rsidP="00101A1E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333" w:type="dxa"/>
          </w:tcPr>
          <w:p w:rsidR="00101A1E" w:rsidRPr="00101A1E" w:rsidRDefault="00101A1E" w:rsidP="00101A1E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3315" w:type="dxa"/>
          </w:tcPr>
          <w:p w:rsidR="00101A1E" w:rsidRPr="00101A1E" w:rsidRDefault="00101A1E" w:rsidP="00101A1E">
            <w:pPr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101A1E" w:rsidTr="00101A1E">
        <w:trPr>
          <w:trHeight w:val="445"/>
        </w:trPr>
        <w:tc>
          <w:tcPr>
            <w:cnfStyle w:val="001000000000"/>
            <w:tcW w:w="1251" w:type="dxa"/>
            <w:shd w:val="clear" w:color="auto" w:fill="E6F3DA" w:themeFill="accent1" w:themeFillTint="33"/>
          </w:tcPr>
          <w:p w:rsidR="00101A1E" w:rsidRPr="00101A1E" w:rsidRDefault="00101A1E" w:rsidP="00101A1E">
            <w:pPr>
              <w:jc w:val="center"/>
              <w:rPr>
                <w:b w:val="0"/>
                <w:color w:val="4CB2B3" w:themeColor="accent4"/>
              </w:rPr>
            </w:pPr>
            <w:r w:rsidRPr="00101A1E">
              <w:rPr>
                <w:b w:val="0"/>
                <w:color w:val="4CB2B3" w:themeColor="accent4"/>
              </w:rPr>
              <w:t>[Level 4]</w:t>
            </w:r>
          </w:p>
        </w:tc>
        <w:tc>
          <w:tcPr>
            <w:tcW w:w="1089" w:type="dxa"/>
          </w:tcPr>
          <w:p w:rsidR="00101A1E" w:rsidRPr="00101A1E" w:rsidRDefault="00101A1E" w:rsidP="00101A1E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616" w:type="dxa"/>
          </w:tcPr>
          <w:p w:rsidR="00101A1E" w:rsidRPr="00101A1E" w:rsidRDefault="00101A1E" w:rsidP="00101A1E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1333" w:type="dxa"/>
          </w:tcPr>
          <w:p w:rsidR="00101A1E" w:rsidRPr="00101A1E" w:rsidRDefault="00101A1E" w:rsidP="00101A1E">
            <w:p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3315" w:type="dxa"/>
          </w:tcPr>
          <w:p w:rsidR="00101A1E" w:rsidRPr="00101A1E" w:rsidRDefault="00101A1E" w:rsidP="00101A1E">
            <w:pPr>
              <w:jc w:val="center"/>
              <w:cnfStyle w:val="000000000000"/>
              <w:rPr>
                <w:color w:val="4CB2B3" w:themeColor="accent4"/>
              </w:rPr>
            </w:pPr>
          </w:p>
        </w:tc>
      </w:tr>
      <w:tr w:rsidR="00101A1E" w:rsidTr="00101A1E">
        <w:trPr>
          <w:cnfStyle w:val="000000100000"/>
          <w:trHeight w:val="445"/>
        </w:trPr>
        <w:tc>
          <w:tcPr>
            <w:cnfStyle w:val="001000000000"/>
            <w:tcW w:w="1251" w:type="dxa"/>
            <w:tcBorders>
              <w:bottom w:val="single" w:sz="4" w:space="0" w:color="auto"/>
            </w:tcBorders>
            <w:shd w:val="clear" w:color="auto" w:fill="E6F3DA" w:themeFill="accent1" w:themeFillTint="33"/>
          </w:tcPr>
          <w:p w:rsidR="00101A1E" w:rsidRPr="00101A1E" w:rsidRDefault="00101A1E" w:rsidP="00101A1E">
            <w:pPr>
              <w:jc w:val="center"/>
              <w:rPr>
                <w:color w:val="2F333B" w:themeColor="accent3" w:themeShade="BF"/>
              </w:rPr>
            </w:pPr>
            <w:r w:rsidRPr="00101A1E">
              <w:rPr>
                <w:color w:val="2F333B" w:themeColor="accent3" w:themeShade="BF"/>
              </w:rPr>
              <w:t xml:space="preserve">Total 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101A1E" w:rsidRPr="00101A1E" w:rsidRDefault="00101A1E" w:rsidP="00101A1E">
            <w:pPr>
              <w:jc w:val="center"/>
              <w:cnfStyle w:val="000000100000"/>
              <w:rPr>
                <w:b/>
                <w:color w:val="4CB2B3" w:themeColor="accent4"/>
                <w:sz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01A1E" w:rsidRPr="00101A1E" w:rsidRDefault="00101A1E" w:rsidP="00101A1E">
            <w:pPr>
              <w:jc w:val="center"/>
              <w:cnfStyle w:val="000000100000"/>
              <w:rPr>
                <w:b/>
                <w:color w:val="4CB2B3" w:themeColor="accent4"/>
                <w:sz w:val="20"/>
              </w:rPr>
            </w:pPr>
          </w:p>
        </w:tc>
        <w:tc>
          <w:tcPr>
            <w:tcW w:w="1333" w:type="dxa"/>
          </w:tcPr>
          <w:p w:rsidR="00101A1E" w:rsidRPr="00101A1E" w:rsidRDefault="00101A1E" w:rsidP="00101A1E">
            <w:pPr>
              <w:jc w:val="center"/>
              <w:cnfStyle w:val="000000100000"/>
              <w:rPr>
                <w:b/>
                <w:color w:val="4CB2B3" w:themeColor="accent4"/>
                <w:sz w:val="20"/>
              </w:rPr>
            </w:pPr>
          </w:p>
        </w:tc>
        <w:tc>
          <w:tcPr>
            <w:tcW w:w="3315" w:type="dxa"/>
          </w:tcPr>
          <w:p w:rsidR="00101A1E" w:rsidRPr="00101A1E" w:rsidRDefault="00101A1E" w:rsidP="00101A1E">
            <w:pPr>
              <w:jc w:val="center"/>
              <w:cnfStyle w:val="000000100000"/>
              <w:rPr>
                <w:b/>
                <w:color w:val="4CB2B3" w:themeColor="accent4"/>
                <w:sz w:val="20"/>
              </w:rPr>
            </w:pPr>
          </w:p>
        </w:tc>
      </w:tr>
    </w:tbl>
    <w:p w:rsidR="00101A1E" w:rsidRDefault="00101A1E" w:rsidP="00101A1E">
      <w:pPr>
        <w:rPr>
          <w:color w:val="2F333B" w:themeColor="accent3" w:themeShade="BF"/>
        </w:rPr>
      </w:pPr>
    </w:p>
    <w:p w:rsidR="00101A1E" w:rsidRPr="00101A1E" w:rsidRDefault="00101A1E" w:rsidP="00101A1E">
      <w:pPr>
        <w:rPr>
          <w:color w:val="4CB2B3" w:themeColor="accent4"/>
        </w:rPr>
      </w:pPr>
      <w:r w:rsidRPr="00101A1E">
        <w:rPr>
          <w:color w:val="4CB2B3" w:themeColor="accent4"/>
        </w:rPr>
        <w:t xml:space="preserve"> [Insert hyperlinks to documents which support these claims]</w:t>
      </w:r>
    </w:p>
    <w:p w:rsidR="00101A1E" w:rsidRDefault="00101A1E" w:rsidP="00101A1E">
      <w:pPr>
        <w:rPr>
          <w:color w:val="FF0000"/>
        </w:rPr>
      </w:pPr>
      <w:r>
        <w:rPr>
          <w:color w:val="FF0000"/>
        </w:rPr>
        <w:t xml:space="preserve"> </w:t>
      </w:r>
    </w:p>
    <w:p w:rsidR="00101A1E" w:rsidRDefault="00101A1E" w:rsidP="00101A1E">
      <w:pPr>
        <w:pBdr>
          <w:top w:val="single" w:sz="4" w:space="0" w:color="auto"/>
          <w:bottom w:val="single" w:sz="4" w:space="1" w:color="auto"/>
        </w:pBdr>
        <w:shd w:val="clear" w:color="auto" w:fill="2C3034" w:themeFill="text1"/>
      </w:pPr>
      <w:r w:rsidRPr="00597624">
        <w:t>Therefore</w:t>
      </w:r>
      <w:r>
        <w:t>, as demonstrated in section 2</w:t>
      </w:r>
      <w:r w:rsidRPr="00597624">
        <w:t xml:space="preserve">, this </w:t>
      </w:r>
      <w:r>
        <w:t xml:space="preserve">project is eligible to achieve </w:t>
      </w:r>
      <w:r w:rsidRPr="00101A1E">
        <w:rPr>
          <w:color w:val="4CB2B3" w:themeColor="accent4"/>
        </w:rPr>
        <w:t>[1 or 2]</w:t>
      </w:r>
      <w:r w:rsidRPr="00597624">
        <w:t xml:space="preserve"> point</w:t>
      </w:r>
      <w:r>
        <w:t>(s)</w:t>
      </w:r>
      <w:r w:rsidRPr="00597624">
        <w:t xml:space="preserve"> for </w:t>
      </w:r>
      <w:r>
        <w:t xml:space="preserve">demonstrating that at least </w:t>
      </w:r>
      <w:r w:rsidRPr="00101A1E">
        <w:rPr>
          <w:color w:val="4CB2B3" w:themeColor="accent4"/>
        </w:rPr>
        <w:t>[60% or 90%]</w:t>
      </w:r>
      <w:r>
        <w:rPr>
          <w:color w:val="2F333B" w:themeColor="accent3" w:themeShade="BF"/>
        </w:rPr>
        <w:t xml:space="preserve"> </w:t>
      </w:r>
      <w:r>
        <w:t>of the NLA has individual user control of thermal comfort</w:t>
      </w:r>
      <w:r w:rsidRPr="00C82444">
        <w:t xml:space="preserve"> </w:t>
      </w:r>
      <w:r>
        <w:t>allowing occupants to customise the indoor environment to their own preferences.</w:t>
      </w:r>
    </w:p>
    <w:p w:rsidR="00101A1E" w:rsidRDefault="00101A1E" w:rsidP="00101A1E">
      <w:pPr>
        <w:pStyle w:val="GBCAHeading4"/>
      </w:pPr>
    </w:p>
    <w:p w:rsidR="00101A1E" w:rsidRPr="00A027D7" w:rsidRDefault="00101A1E" w:rsidP="00A027D7">
      <w:pPr>
        <w:pStyle w:val="Numberedheading"/>
        <w:numPr>
          <w:ilvl w:val="0"/>
          <w:numId w:val="18"/>
        </w:numPr>
      </w:pPr>
      <w:r w:rsidRPr="00A027D7">
        <w:t>Mixed Mode Ventilated Spaces</w:t>
      </w:r>
    </w:p>
    <w:p w:rsidR="00101A1E" w:rsidRDefault="00101A1E" w:rsidP="00101A1E">
      <w:r>
        <w:t>The space or the building uses both natural and mechanical ventilation and independently satisfies the criteria for both naturally ventilated and mechanically air-conditioned spaces. Sections 1.1 and 1.2 have been completed for their associated spaces and supporting documentation provided.</w:t>
      </w:r>
    </w:p>
    <w:p w:rsidR="00A968B1" w:rsidRDefault="00A968B1" w:rsidP="00101A1E">
      <w:pPr>
        <w:rPr>
          <w:color w:val="4CB2B3" w:themeColor="accent4"/>
        </w:rPr>
      </w:pPr>
      <w:r>
        <w:rPr>
          <w:color w:val="4CB2B3" w:themeColor="accent4"/>
        </w:rPr>
        <w:t>[</w:t>
      </w:r>
      <w:r w:rsidR="00101A1E" w:rsidRPr="00A968B1">
        <w:rPr>
          <w:color w:val="4CB2B3" w:themeColor="accent4"/>
        </w:rPr>
        <w:t>Please provide a summary of the project’s compliance against the natu</w:t>
      </w:r>
      <w:r>
        <w:rPr>
          <w:color w:val="4CB2B3" w:themeColor="accent4"/>
        </w:rPr>
        <w:t>ral and mechanical requirements]</w:t>
      </w:r>
    </w:p>
    <w:p w:rsidR="00297EE3" w:rsidRDefault="00297EE3" w:rsidP="00101A1E">
      <w:pPr>
        <w:pStyle w:val="Caption"/>
        <w:keepNext/>
      </w:pPr>
    </w:p>
    <w:p w:rsidR="00101A1E" w:rsidRDefault="00101A1E" w:rsidP="00101A1E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: </w:t>
      </w:r>
      <w:r w:rsidRPr="00890877">
        <w:t>Calculating Compliance for Mixed Mode Ventilation</w:t>
      </w:r>
    </w:p>
    <w:tbl>
      <w:tblPr>
        <w:tblStyle w:val="TableGrid"/>
        <w:tblW w:w="99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"/>
        <w:gridCol w:w="1463"/>
        <w:gridCol w:w="1878"/>
        <w:gridCol w:w="1754"/>
        <w:gridCol w:w="2289"/>
        <w:gridCol w:w="1447"/>
      </w:tblGrid>
      <w:tr w:rsidR="00101A1E" w:rsidRPr="00A7543B" w:rsidTr="00101A1E">
        <w:trPr>
          <w:cnfStyle w:val="100000000000"/>
          <w:trHeight w:val="491"/>
        </w:trPr>
        <w:tc>
          <w:tcPr>
            <w:cnfStyle w:val="001000000000"/>
            <w:tcW w:w="1115" w:type="dxa"/>
            <w:shd w:val="clear" w:color="auto" w:fill="E6F3DA" w:themeFill="accent1" w:themeFillTint="33"/>
          </w:tcPr>
          <w:p w:rsidR="00101A1E" w:rsidRPr="00A968B1" w:rsidRDefault="00101A1E" w:rsidP="00101A1E">
            <w:pPr>
              <w:jc w:val="center"/>
              <w:rPr>
                <w:sz w:val="22"/>
              </w:rPr>
            </w:pPr>
            <w:r w:rsidRPr="00A968B1">
              <w:rPr>
                <w:sz w:val="22"/>
              </w:rPr>
              <w:t>Total Project NLA</w:t>
            </w:r>
          </w:p>
        </w:tc>
        <w:tc>
          <w:tcPr>
            <w:tcW w:w="1463" w:type="dxa"/>
            <w:shd w:val="clear" w:color="auto" w:fill="E6F3DA" w:themeFill="accent1" w:themeFillTint="33"/>
          </w:tcPr>
          <w:p w:rsidR="00101A1E" w:rsidRPr="00A968B1" w:rsidRDefault="00101A1E" w:rsidP="00101A1E">
            <w:pPr>
              <w:jc w:val="center"/>
              <w:cnfStyle w:val="100000000000"/>
              <w:rPr>
                <w:b w:val="0"/>
                <w:sz w:val="22"/>
              </w:rPr>
            </w:pPr>
            <w:r w:rsidRPr="00A968B1">
              <w:rPr>
                <w:sz w:val="22"/>
              </w:rPr>
              <w:t>Total Naturally Ventilated NLA</w:t>
            </w:r>
          </w:p>
        </w:tc>
        <w:tc>
          <w:tcPr>
            <w:tcW w:w="1878" w:type="dxa"/>
            <w:shd w:val="clear" w:color="auto" w:fill="E6F3DA" w:themeFill="accent1" w:themeFillTint="33"/>
          </w:tcPr>
          <w:p w:rsidR="00101A1E" w:rsidRPr="00A968B1" w:rsidRDefault="00101A1E" w:rsidP="00101A1E">
            <w:pPr>
              <w:jc w:val="center"/>
              <w:cnfStyle w:val="100000000000"/>
              <w:rPr>
                <w:b w:val="0"/>
                <w:sz w:val="22"/>
              </w:rPr>
            </w:pPr>
            <w:r w:rsidRPr="00A968B1">
              <w:rPr>
                <w:sz w:val="22"/>
              </w:rPr>
              <w:t>Total NLA Meeting Natural Venti</w:t>
            </w:r>
            <w:bookmarkStart w:id="4" w:name="OLE_LINK3"/>
            <w:bookmarkStart w:id="5" w:name="OLE_LINK4"/>
            <w:r w:rsidRPr="00A968B1">
              <w:rPr>
                <w:sz w:val="22"/>
              </w:rPr>
              <w:t>lation Req</w:t>
            </w:r>
            <w:bookmarkEnd w:id="4"/>
            <w:bookmarkEnd w:id="5"/>
            <w:r w:rsidRPr="00A968B1">
              <w:rPr>
                <w:sz w:val="22"/>
              </w:rPr>
              <w:t>uirements</w:t>
            </w:r>
          </w:p>
        </w:tc>
        <w:tc>
          <w:tcPr>
            <w:tcW w:w="1754" w:type="dxa"/>
            <w:shd w:val="clear" w:color="auto" w:fill="E6F3DA" w:themeFill="accent1" w:themeFillTint="33"/>
          </w:tcPr>
          <w:p w:rsidR="00101A1E" w:rsidRPr="00A968B1" w:rsidRDefault="00101A1E" w:rsidP="00101A1E">
            <w:pPr>
              <w:jc w:val="center"/>
              <w:cnfStyle w:val="100000000000"/>
              <w:rPr>
                <w:b w:val="0"/>
                <w:sz w:val="22"/>
              </w:rPr>
            </w:pPr>
            <w:r w:rsidRPr="00A968B1">
              <w:rPr>
                <w:sz w:val="22"/>
              </w:rPr>
              <w:t xml:space="preserve">Total Mechanically Air- Conditioned NLA </w:t>
            </w:r>
          </w:p>
        </w:tc>
        <w:tc>
          <w:tcPr>
            <w:tcW w:w="2289" w:type="dxa"/>
            <w:shd w:val="clear" w:color="auto" w:fill="E6F3DA" w:themeFill="accent1" w:themeFillTint="33"/>
          </w:tcPr>
          <w:p w:rsidR="00101A1E" w:rsidRPr="00A968B1" w:rsidRDefault="00101A1E" w:rsidP="00101A1E">
            <w:pPr>
              <w:jc w:val="center"/>
              <w:cnfStyle w:val="100000000000"/>
              <w:rPr>
                <w:b w:val="0"/>
                <w:sz w:val="22"/>
              </w:rPr>
            </w:pPr>
            <w:r w:rsidRPr="00A968B1">
              <w:rPr>
                <w:sz w:val="22"/>
              </w:rPr>
              <w:t xml:space="preserve">Total NLA Meeting Mechanical Air- Conditioned Requirements  </w:t>
            </w:r>
          </w:p>
        </w:tc>
        <w:tc>
          <w:tcPr>
            <w:tcW w:w="1447" w:type="dxa"/>
            <w:shd w:val="clear" w:color="auto" w:fill="E6F3DA" w:themeFill="accent1" w:themeFillTint="33"/>
          </w:tcPr>
          <w:p w:rsidR="00101A1E" w:rsidRPr="00A968B1" w:rsidRDefault="00101A1E" w:rsidP="00101A1E">
            <w:pPr>
              <w:jc w:val="center"/>
              <w:cnfStyle w:val="100000000000"/>
              <w:rPr>
                <w:b w:val="0"/>
                <w:sz w:val="22"/>
              </w:rPr>
            </w:pPr>
            <w:r w:rsidRPr="00A968B1">
              <w:rPr>
                <w:sz w:val="22"/>
              </w:rPr>
              <w:t>Points Claimed</w:t>
            </w:r>
          </w:p>
        </w:tc>
      </w:tr>
      <w:tr w:rsidR="00101A1E" w:rsidTr="00101A1E">
        <w:trPr>
          <w:cnfStyle w:val="000000100000"/>
          <w:trHeight w:val="473"/>
        </w:trPr>
        <w:tc>
          <w:tcPr>
            <w:cnfStyle w:val="001000000000"/>
            <w:tcW w:w="1115" w:type="dxa"/>
            <w:tcBorders>
              <w:bottom w:val="single" w:sz="4" w:space="0" w:color="auto"/>
            </w:tcBorders>
          </w:tcPr>
          <w:p w:rsidR="00101A1E" w:rsidRPr="00A968B1" w:rsidRDefault="00101A1E" w:rsidP="00101A1E">
            <w:pPr>
              <w:jc w:val="center"/>
              <w:rPr>
                <w:color w:val="4CB2B3" w:themeColor="accent4"/>
                <w:sz w:val="20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101A1E" w:rsidRPr="00A968B1" w:rsidRDefault="00101A1E" w:rsidP="00101A1E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101A1E" w:rsidRPr="00A968B1" w:rsidRDefault="00101A1E" w:rsidP="00101A1E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101A1E" w:rsidRPr="00A968B1" w:rsidRDefault="00101A1E" w:rsidP="00101A1E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289" w:type="dxa"/>
          </w:tcPr>
          <w:p w:rsidR="00101A1E" w:rsidRPr="00A968B1" w:rsidRDefault="00101A1E" w:rsidP="00101A1E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447" w:type="dxa"/>
          </w:tcPr>
          <w:p w:rsidR="00101A1E" w:rsidRPr="00A968B1" w:rsidRDefault="00101A1E" w:rsidP="00101A1E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</w:tr>
    </w:tbl>
    <w:p w:rsidR="00101A1E" w:rsidRDefault="00101A1E" w:rsidP="00101A1E"/>
    <w:p w:rsidR="00101A1E" w:rsidRPr="00101A1E" w:rsidRDefault="00101A1E" w:rsidP="00101A1E">
      <w:pPr>
        <w:rPr>
          <w:color w:val="4CB2B3" w:themeColor="accent4"/>
        </w:rPr>
      </w:pPr>
      <w:r w:rsidRPr="00101A1E">
        <w:rPr>
          <w:color w:val="4CB2B3" w:themeColor="accent4"/>
        </w:rPr>
        <w:t>[Insert hyperlinks to documents which support these claims]</w:t>
      </w:r>
    </w:p>
    <w:p w:rsidR="00101A1E" w:rsidRDefault="00101A1E" w:rsidP="00101A1E">
      <w:pPr>
        <w:rPr>
          <w:color w:val="FF0000"/>
        </w:rPr>
      </w:pPr>
      <w:r>
        <w:rPr>
          <w:color w:val="FF0000"/>
        </w:rPr>
        <w:t xml:space="preserve"> </w:t>
      </w:r>
    </w:p>
    <w:p w:rsidR="00101A1E" w:rsidRDefault="00101A1E" w:rsidP="00101A1E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</w:pPr>
      <w:r>
        <w:lastRenderedPageBreak/>
        <w:t>Therefor</w:t>
      </w:r>
      <w:r w:rsidR="00A027D7">
        <w:t>e, as demonstrated in section 1</w:t>
      </w:r>
      <w:r>
        <w:t>, 2 and 3</w:t>
      </w:r>
      <w:r w:rsidRPr="00782A11">
        <w:t>,</w:t>
      </w:r>
      <w:r w:rsidRPr="00C90EC3">
        <w:t xml:space="preserve"> </w:t>
      </w:r>
      <w:r w:rsidRPr="00AF52E9">
        <w:t xml:space="preserve">this project is eligible to </w:t>
      </w:r>
      <w:r>
        <w:t xml:space="preserve">achieve </w:t>
      </w:r>
      <w:r w:rsidRPr="00101A1E">
        <w:rPr>
          <w:color w:val="4CB2B3" w:themeColor="accent4"/>
        </w:rPr>
        <w:t>[1 or 2]</w:t>
      </w:r>
      <w:r w:rsidRPr="00597624">
        <w:t xml:space="preserve"> point</w:t>
      </w:r>
      <w:r w:rsidR="00A027D7">
        <w:t>(</w:t>
      </w:r>
      <w:r>
        <w:t>s</w:t>
      </w:r>
      <w:r w:rsidR="00A027D7">
        <w:t>)</w:t>
      </w:r>
      <w:r w:rsidRPr="00597624">
        <w:t xml:space="preserve"> for </w:t>
      </w:r>
      <w:r>
        <w:t>providing individual occupant control of thermal comfort.</w:t>
      </w:r>
    </w:p>
    <w:p w:rsidR="00101A1E" w:rsidRPr="00101A1E" w:rsidRDefault="00101A1E" w:rsidP="00101A1E">
      <w:pPr>
        <w:pStyle w:val="GBCAHeading4"/>
        <w:rPr>
          <w:color w:val="8DC63F" w:themeColor="text2"/>
          <w:sz w:val="28"/>
        </w:rPr>
      </w:pPr>
    </w:p>
    <w:p w:rsidR="00EE14B3" w:rsidRPr="00101A1E" w:rsidRDefault="00EE14B3" w:rsidP="00101A1E">
      <w:pPr>
        <w:rPr>
          <w:b/>
          <w:color w:val="8DC63F" w:themeColor="text2"/>
          <w:sz w:val="24"/>
        </w:rPr>
      </w:pPr>
      <w:r w:rsidRPr="00101A1E">
        <w:rPr>
          <w:b/>
          <w:color w:val="8DC63F" w:themeColor="text2"/>
          <w:sz w:val="24"/>
        </w:rPr>
        <w:t>Discussion</w:t>
      </w:r>
    </w:p>
    <w:p w:rsidR="00EE14B3" w:rsidRDefault="00EE14B3" w:rsidP="00EE14B3">
      <w:pPr>
        <w:pStyle w:val="Bluetext"/>
      </w:pPr>
      <w:r w:rsidRPr="00391850">
        <w:t>[Insert any issues you would like to highlight and clarify to the Assessment Panel.]</w:t>
      </w:r>
    </w:p>
    <w:p w:rsidR="00EE14B3" w:rsidRDefault="00EE14B3" w:rsidP="00EE14B3"/>
    <w:p w:rsidR="00EE14B3" w:rsidRPr="0035552E" w:rsidRDefault="00EE14B3" w:rsidP="00EE14B3">
      <w:r>
        <w:t xml:space="preserve">Author Details: </w:t>
      </w:r>
    </w:p>
    <w:p w:rsidR="00EE14B3" w:rsidRPr="0023233C" w:rsidRDefault="00EE14B3" w:rsidP="00EE14B3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31296DF3A89343428BDEEC35E8399551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EE14B3" w:rsidRPr="0023233C" w:rsidRDefault="00EE14B3" w:rsidP="00EE14B3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EE14B3" w:rsidRDefault="00EE14B3" w:rsidP="00EE14B3">
      <w:pPr>
        <w:rPr>
          <w:rFonts w:eastAsiaTheme="majorEastAsia"/>
        </w:rPr>
      </w:pPr>
    </w:p>
    <w:p w:rsidR="00EE14B3" w:rsidRDefault="00EE14B3" w:rsidP="00EE14B3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EE14B3" w:rsidRPr="0035552E" w:rsidRDefault="00EE14B3" w:rsidP="00EE14B3"/>
    <w:p w:rsidR="00EE14B3" w:rsidRDefault="00EE14B3" w:rsidP="00EE14B3"/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1E" w:rsidRDefault="00101A1E" w:rsidP="00460249">
      <w:r>
        <w:separator/>
      </w:r>
    </w:p>
  </w:endnote>
  <w:endnote w:type="continuationSeparator" w:id="1">
    <w:p w:rsidR="00101A1E" w:rsidRDefault="00101A1E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1E" w:rsidRPr="00B85A44" w:rsidRDefault="00A16796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101A1E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75594B">
          <w:rPr>
            <w:b/>
            <w:noProof/>
          </w:rPr>
          <w:t>3</w:t>
        </w:r>
        <w:r w:rsidRPr="001133B3">
          <w:rPr>
            <w:b/>
          </w:rPr>
          <w:fldChar w:fldCharType="end"/>
        </w:r>
      </w:sdtContent>
    </w:sdt>
    <w:r w:rsidR="00101A1E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1E" w:rsidRDefault="00101A1E" w:rsidP="00460249">
      <w:r>
        <w:separator/>
      </w:r>
    </w:p>
  </w:footnote>
  <w:footnote w:type="continuationSeparator" w:id="1">
    <w:p w:rsidR="00101A1E" w:rsidRDefault="00101A1E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1E" w:rsidRDefault="00101A1E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101A1E" w:rsidRPr="00B85A44" w:rsidRDefault="00101A1E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October 2013</w:t>
    </w:r>
    <w:r>
      <w:rPr>
        <w:sz w:val="16"/>
        <w:szCs w:val="16"/>
      </w:rPr>
      <w:tab/>
    </w:r>
  </w:p>
  <w:p w:rsidR="00101A1E" w:rsidRPr="000650AC" w:rsidRDefault="00101A1E" w:rsidP="00B85A44">
    <w:pPr>
      <w:pStyle w:val="Header"/>
      <w:rPr>
        <w:rFonts w:cs="Arial"/>
        <w:color w:val="00B0F0"/>
        <w:szCs w:val="18"/>
      </w:rPr>
    </w:pPr>
  </w:p>
  <w:p w:rsidR="00101A1E" w:rsidRDefault="00101A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264965CF"/>
    <w:multiLevelType w:val="multilevel"/>
    <w:tmpl w:val="FFBA1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2D7D5F"/>
    <w:multiLevelType w:val="multilevel"/>
    <w:tmpl w:val="0BA8A5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6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7"/>
  </w:num>
  <w:num w:numId="13">
    <w:abstractNumId w:val="11"/>
  </w:num>
  <w:num w:numId="14">
    <w:abstractNumId w:val="10"/>
  </w:num>
  <w:num w:numId="15">
    <w:abstractNumId w:val="23"/>
  </w:num>
  <w:num w:numId="16">
    <w:abstractNumId w:val="15"/>
  </w:num>
  <w:num w:numId="17">
    <w:abstractNumId w:val="19"/>
  </w:num>
  <w:num w:numId="18">
    <w:abstractNumId w:val="20"/>
  </w:num>
  <w:num w:numId="19">
    <w:abstractNumId w:val="2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2">
    <w:abstractNumId w:val="16"/>
  </w:num>
  <w:num w:numId="23">
    <w:abstractNumId w:val="13"/>
  </w:num>
  <w:num w:numId="24">
    <w:abstractNumId w:val="14"/>
  </w:num>
  <w:num w:numId="25">
    <w:abstractNumId w:val="22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6">
    <w:abstractNumId w:val="22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51201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14495"/>
    <w:rsid w:val="00025CB7"/>
    <w:rsid w:val="000650AC"/>
    <w:rsid w:val="0008070C"/>
    <w:rsid w:val="000C1579"/>
    <w:rsid w:val="00101A1E"/>
    <w:rsid w:val="001047CC"/>
    <w:rsid w:val="00107548"/>
    <w:rsid w:val="001159FE"/>
    <w:rsid w:val="00174FD3"/>
    <w:rsid w:val="001A5011"/>
    <w:rsid w:val="001A6222"/>
    <w:rsid w:val="0022008D"/>
    <w:rsid w:val="00225AD0"/>
    <w:rsid w:val="0023484F"/>
    <w:rsid w:val="00241264"/>
    <w:rsid w:val="00252745"/>
    <w:rsid w:val="00297EE3"/>
    <w:rsid w:val="002B4B9A"/>
    <w:rsid w:val="002D74EF"/>
    <w:rsid w:val="00320CBC"/>
    <w:rsid w:val="00320EF8"/>
    <w:rsid w:val="00391CDE"/>
    <w:rsid w:val="00396CD6"/>
    <w:rsid w:val="003B2B2C"/>
    <w:rsid w:val="003C2E11"/>
    <w:rsid w:val="003E7E12"/>
    <w:rsid w:val="00414958"/>
    <w:rsid w:val="00420C67"/>
    <w:rsid w:val="00455F5F"/>
    <w:rsid w:val="00460249"/>
    <w:rsid w:val="004A5A48"/>
    <w:rsid w:val="004A750A"/>
    <w:rsid w:val="004F58D9"/>
    <w:rsid w:val="0051588D"/>
    <w:rsid w:val="00524570"/>
    <w:rsid w:val="00551E11"/>
    <w:rsid w:val="00584F37"/>
    <w:rsid w:val="00593639"/>
    <w:rsid w:val="006B2171"/>
    <w:rsid w:val="006C0BBD"/>
    <w:rsid w:val="0070092B"/>
    <w:rsid w:val="0075594B"/>
    <w:rsid w:val="007A1367"/>
    <w:rsid w:val="007C68AD"/>
    <w:rsid w:val="008410D5"/>
    <w:rsid w:val="008543E7"/>
    <w:rsid w:val="00873478"/>
    <w:rsid w:val="008A3A0F"/>
    <w:rsid w:val="008B34A2"/>
    <w:rsid w:val="008B435B"/>
    <w:rsid w:val="008B64BF"/>
    <w:rsid w:val="00916944"/>
    <w:rsid w:val="00940347"/>
    <w:rsid w:val="00954CBF"/>
    <w:rsid w:val="009E5ACF"/>
    <w:rsid w:val="00A027D7"/>
    <w:rsid w:val="00A04A3B"/>
    <w:rsid w:val="00A15F2F"/>
    <w:rsid w:val="00A16796"/>
    <w:rsid w:val="00A968B1"/>
    <w:rsid w:val="00AB1711"/>
    <w:rsid w:val="00AB7F1D"/>
    <w:rsid w:val="00AC0D8D"/>
    <w:rsid w:val="00AC4B8C"/>
    <w:rsid w:val="00AD0275"/>
    <w:rsid w:val="00B32095"/>
    <w:rsid w:val="00B33C5F"/>
    <w:rsid w:val="00B353E4"/>
    <w:rsid w:val="00B54E07"/>
    <w:rsid w:val="00B85A44"/>
    <w:rsid w:val="00BB6B53"/>
    <w:rsid w:val="00BC42CD"/>
    <w:rsid w:val="00BE2DB1"/>
    <w:rsid w:val="00C1485E"/>
    <w:rsid w:val="00C21028"/>
    <w:rsid w:val="00C54859"/>
    <w:rsid w:val="00CC19D8"/>
    <w:rsid w:val="00CD1831"/>
    <w:rsid w:val="00D019EC"/>
    <w:rsid w:val="00D50053"/>
    <w:rsid w:val="00D95CBE"/>
    <w:rsid w:val="00DA6205"/>
    <w:rsid w:val="00E05A87"/>
    <w:rsid w:val="00E323FA"/>
    <w:rsid w:val="00E407C8"/>
    <w:rsid w:val="00E42DD8"/>
    <w:rsid w:val="00E47464"/>
    <w:rsid w:val="00EB15C3"/>
    <w:rsid w:val="00ED51D6"/>
    <w:rsid w:val="00EE14B3"/>
    <w:rsid w:val="00F00E31"/>
    <w:rsid w:val="00F05524"/>
    <w:rsid w:val="00F713F5"/>
    <w:rsid w:val="00F770C0"/>
    <w:rsid w:val="00F962E9"/>
    <w:rsid w:val="00F96995"/>
    <w:rsid w:val="00FB73A1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9E5ACF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101A1E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101A1E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101A1E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101A1E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1A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9E5ACF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E5ACF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101A1E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101A1E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101A1E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101A1E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101A1E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101A1E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101A1E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101A1E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A1E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1A1E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101A1E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101A1E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101A1E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101A1E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101A1E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101A1E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101A1E"/>
  </w:style>
  <w:style w:type="paragraph" w:customStyle="1" w:styleId="BodyofTextBulletpoint3rdlevel">
    <w:name w:val="Body of Text – Bullet point (3rd level)"/>
    <w:basedOn w:val="BodyoftextBulletPoint"/>
    <w:qFormat/>
    <w:rsid w:val="00101A1E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101A1E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101A1E"/>
  </w:style>
  <w:style w:type="character" w:customStyle="1" w:styleId="Documenttextunderlined">
    <w:name w:val="Document text underlined"/>
    <w:basedOn w:val="DefaultParagraphFont"/>
    <w:uiPriority w:val="1"/>
    <w:qFormat/>
    <w:rsid w:val="00101A1E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101A1E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101A1E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101A1E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101A1E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101A1E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101A1E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101A1E"/>
    <w:rPr>
      <w:b/>
    </w:rPr>
  </w:style>
  <w:style w:type="character" w:customStyle="1" w:styleId="Dateissued">
    <w:name w:val="Date issued"/>
    <w:basedOn w:val="DefaultParagraphFont"/>
    <w:uiPriority w:val="1"/>
    <w:qFormat/>
    <w:rsid w:val="00101A1E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101A1E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101A1E"/>
    <w:pPr>
      <w:numPr>
        <w:numId w:val="21"/>
      </w:numPr>
    </w:pPr>
    <w:rPr>
      <w:rFonts w:asciiTheme="minorHAnsi" w:hAnsiTheme="minorHAnsi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101A1E"/>
    <w:pPr>
      <w:numPr>
        <w:numId w:val="1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101A1E"/>
  </w:style>
  <w:style w:type="paragraph" w:customStyle="1" w:styleId="HeadingSimilarStyle">
    <w:name w:val="Heading Similar Style"/>
    <w:basedOn w:val="Normal"/>
    <w:link w:val="HeadingSimilarStyleChar"/>
    <w:qFormat/>
    <w:rsid w:val="00101A1E"/>
    <w:pPr>
      <w:numPr>
        <w:ilvl w:val="1"/>
        <w:numId w:val="2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101A1E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F00E31"/>
    <w:pPr>
      <w:spacing w:line="240" w:lineRule="auto"/>
    </w:pPr>
    <w:rPr>
      <w:b/>
      <w:bCs/>
      <w:color w:val="84C447" w:themeColor="accent1"/>
      <w:sz w:val="18"/>
      <w:szCs w:val="18"/>
    </w:rPr>
  </w:style>
  <w:style w:type="paragraph" w:customStyle="1" w:styleId="GBCAHeading4ListNumberLevel2">
    <w:name w:val="GBCA Heading 4 (List Number Level 2)"/>
    <w:basedOn w:val="Heading4"/>
    <w:rsid w:val="00F713F5"/>
    <w:pPr>
      <w:keepNext w:val="0"/>
      <w:keepLines w:val="0"/>
      <w:spacing w:before="120" w:line="240" w:lineRule="auto"/>
      <w:ind w:left="360" w:hanging="360"/>
    </w:pPr>
    <w:rPr>
      <w:rFonts w:eastAsia="Times New Roman" w:cs="Times New Roman"/>
      <w:bCs w:val="0"/>
      <w:iCs w:val="0"/>
      <w:caps/>
      <w:color w:val="00B3F0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296DF3A89343428BDEEC35E8399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6DAF-6F69-4212-B9F7-16AED71C4B06}"/>
      </w:docPartPr>
      <w:docPartBody>
        <w:p w:rsidR="00F05FFF" w:rsidRDefault="00F05FFF" w:rsidP="00F05FFF">
          <w:pPr>
            <w:pStyle w:val="31296DF3A89343428BDEEC35E8399551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051E67"/>
    <w:rsid w:val="00090664"/>
    <w:rsid w:val="00104B2E"/>
    <w:rsid w:val="001F1093"/>
    <w:rsid w:val="00267020"/>
    <w:rsid w:val="00367370"/>
    <w:rsid w:val="00552614"/>
    <w:rsid w:val="00560C7B"/>
    <w:rsid w:val="005E3B34"/>
    <w:rsid w:val="00625C95"/>
    <w:rsid w:val="00677127"/>
    <w:rsid w:val="009F349B"/>
    <w:rsid w:val="00A02461"/>
    <w:rsid w:val="00AF4D68"/>
    <w:rsid w:val="00B220FA"/>
    <w:rsid w:val="00B8136E"/>
    <w:rsid w:val="00B91AB4"/>
    <w:rsid w:val="00BA4F22"/>
    <w:rsid w:val="00C377D0"/>
    <w:rsid w:val="00C63850"/>
    <w:rsid w:val="00DF06EB"/>
    <w:rsid w:val="00E960EA"/>
    <w:rsid w:val="00EE5FE5"/>
    <w:rsid w:val="00F0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FFF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73473E13FD0F49A5A20B35A7EAB4AFC2">
    <w:name w:val="73473E13FD0F49A5A20B35A7EAB4AFC2"/>
    <w:rsid w:val="00F05FFF"/>
  </w:style>
  <w:style w:type="paragraph" w:customStyle="1" w:styleId="31296DF3A89343428BDEEC35E8399551">
    <w:name w:val="31296DF3A89343428BDEEC35E8399551"/>
    <w:rsid w:val="00F05F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1124A-35A5-44EC-BB5F-C942BD7F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4</cp:revision>
  <dcterms:created xsi:type="dcterms:W3CDTF">2013-11-04T22:20:00Z</dcterms:created>
  <dcterms:modified xsi:type="dcterms:W3CDTF">2013-11-04T22:22:00Z</dcterms:modified>
</cp:coreProperties>
</file>