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3061" w14:textId="77777777" w:rsidR="00F16829" w:rsidRDefault="00F16829" w:rsidP="001D3E58">
      <w:pPr>
        <w:pStyle w:val="Heading1"/>
        <w:pBdr>
          <w:bottom w:val="single" w:sz="4" w:space="1" w:color="365F91" w:themeColor="accent1" w:themeShade="BF"/>
        </w:pBdr>
      </w:pPr>
      <w:r>
        <w:t>Commissioning and Tuning</w:t>
      </w:r>
    </w:p>
    <w:p w14:paraId="1405ACB8" w14:textId="77777777" w:rsidR="00F16829" w:rsidRPr="00B81563" w:rsidRDefault="00F16829" w:rsidP="00B81563">
      <w:pPr>
        <w:pStyle w:val="Heading3"/>
      </w:pPr>
      <w:r w:rsidRPr="00B81563">
        <w:t>Credit 2</w:t>
      </w:r>
    </w:p>
    <w:p w14:paraId="38BFBA27" w14:textId="33334F4E" w:rsidR="00F16829" w:rsidRPr="00B81563" w:rsidRDefault="00F16829" w:rsidP="00B81563">
      <w:pPr>
        <w:pStyle w:val="Heading3"/>
      </w:pPr>
      <w:r w:rsidRPr="00B81563">
        <w:t>Design Review Submission</w:t>
      </w:r>
      <w:r w:rsidR="003914B6">
        <w:t xml:space="preserve"> </w:t>
      </w:r>
      <w:sdt>
        <w:sdtPr>
          <w:id w:val="-20657559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56C41">
            <w:rPr>
              <w:rFonts w:ascii="MS Gothic" w:eastAsia="MS Gothic" w:hAnsi="MS Gothic" w:hint="eastAsia"/>
            </w:rPr>
            <w:t>☒</w:t>
          </w:r>
        </w:sdtContent>
      </w:sdt>
      <w:r w:rsidRPr="00B81563">
        <w:tab/>
        <w:t>As Built Submission</w:t>
      </w:r>
      <w:r w:rsidRPr="00B81563">
        <w:tab/>
      </w:r>
      <w:r w:rsidR="003914B6" w:rsidRPr="003914B6">
        <w:t xml:space="preserve"> </w:t>
      </w:r>
      <w:sdt>
        <w:sdtPr>
          <w:id w:val="1953353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914B6">
            <w:rPr>
              <w:rFonts w:ascii="MS Gothic" w:eastAsia="MS Gothic" w:hAnsi="MS Gothic" w:hint="eastAsia"/>
            </w:rPr>
            <w:t>☐</w:t>
          </w:r>
        </w:sdtContent>
      </w:sdt>
    </w:p>
    <w:p w14:paraId="2E55438F" w14:textId="070CCB21" w:rsidR="00F16829" w:rsidRPr="00B81563" w:rsidRDefault="00F16829" w:rsidP="00B81563">
      <w:pPr>
        <w:pStyle w:val="Heading3"/>
      </w:pPr>
      <w:r w:rsidRPr="00B81563">
        <w:t xml:space="preserve">Project Name: </w:t>
      </w:r>
      <w:r w:rsidRPr="008E53D0">
        <w:rPr>
          <w:color w:val="7030A0"/>
        </w:rPr>
        <w:t>[</w:t>
      </w:r>
      <w:r w:rsidR="00932639">
        <w:rPr>
          <w:color w:val="7030A0"/>
        </w:rPr>
        <w:t>N</w:t>
      </w:r>
      <w:r w:rsidRPr="008E53D0">
        <w:rPr>
          <w:color w:val="7030A0"/>
        </w:rPr>
        <w:t>ame]</w:t>
      </w:r>
    </w:p>
    <w:p w14:paraId="180D932D" w14:textId="77777777" w:rsidR="00F16829" w:rsidRPr="00B81563" w:rsidRDefault="00F16829" w:rsidP="00B81563">
      <w:pPr>
        <w:pStyle w:val="Heading3"/>
      </w:pPr>
      <w:r w:rsidRPr="00B81563">
        <w:t xml:space="preserve">Project Number: GS- </w:t>
      </w:r>
      <w:r w:rsidRPr="008E53D0">
        <w:rPr>
          <w:color w:val="7030A0"/>
        </w:rPr>
        <w:t xml:space="preserve">[####] </w:t>
      </w:r>
    </w:p>
    <w:tbl>
      <w:tblPr>
        <w:tblStyle w:val="Style1"/>
        <w:tblW w:w="0" w:type="auto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455"/>
        <w:gridCol w:w="1059"/>
        <w:gridCol w:w="3122"/>
        <w:gridCol w:w="1391"/>
      </w:tblGrid>
      <w:tr w:rsidR="00F16829" w:rsidRPr="00B81563" w14:paraId="03F8AB64" w14:textId="77777777" w:rsidTr="001D3E58">
        <w:tc>
          <w:tcPr>
            <w:tcW w:w="3510" w:type="dxa"/>
            <w:vAlign w:val="center"/>
          </w:tcPr>
          <w:p w14:paraId="5BD3F119" w14:textId="77777777" w:rsidR="00F16829" w:rsidRPr="00B81563" w:rsidRDefault="00F16829" w:rsidP="001D3E58">
            <w:pPr>
              <w:pStyle w:val="Heading3"/>
              <w:spacing w:before="120" w:line="276" w:lineRule="auto"/>
            </w:pPr>
            <w:r w:rsidRPr="00B81563">
              <w:t>Total Points available:</w:t>
            </w:r>
          </w:p>
        </w:tc>
        <w:tc>
          <w:tcPr>
            <w:tcW w:w="1080" w:type="dxa"/>
            <w:vAlign w:val="center"/>
          </w:tcPr>
          <w:p w14:paraId="6CD53E6C" w14:textId="77777777" w:rsidR="00F16829" w:rsidRPr="00B81563" w:rsidRDefault="00F16829" w:rsidP="001D3E58">
            <w:pPr>
              <w:pStyle w:val="Heading3"/>
              <w:spacing w:before="120" w:line="276" w:lineRule="auto"/>
            </w:pPr>
            <w:r w:rsidRPr="00B81563">
              <w:t>4</w:t>
            </w:r>
          </w:p>
        </w:tc>
        <w:tc>
          <w:tcPr>
            <w:tcW w:w="3173" w:type="dxa"/>
            <w:vAlign w:val="center"/>
          </w:tcPr>
          <w:p w14:paraId="4BC8961E" w14:textId="77777777" w:rsidR="00F16829" w:rsidRPr="00B81563" w:rsidRDefault="00F16829" w:rsidP="001D3E58">
            <w:pPr>
              <w:pStyle w:val="Heading3"/>
              <w:spacing w:before="120" w:line="276" w:lineRule="auto"/>
            </w:pPr>
            <w:r w:rsidRPr="00B81563">
              <w:t>Points claimed:</w:t>
            </w:r>
          </w:p>
        </w:tc>
        <w:tc>
          <w:tcPr>
            <w:tcW w:w="1417" w:type="dxa"/>
            <w:vAlign w:val="center"/>
          </w:tcPr>
          <w:p w14:paraId="6933D17E" w14:textId="0DB67856" w:rsidR="00F16829" w:rsidRPr="00B81563" w:rsidRDefault="00205F88" w:rsidP="001D3E58">
            <w:pPr>
              <w:pStyle w:val="Heading3"/>
              <w:spacing w:before="120" w:line="276" w:lineRule="auto"/>
            </w:pPr>
            <w:r w:rsidRPr="002B3C85">
              <w:rPr>
                <w:color w:val="7030A0"/>
              </w:rPr>
              <w:t>[#]</w:t>
            </w:r>
          </w:p>
        </w:tc>
      </w:tr>
    </w:tbl>
    <w:p w14:paraId="75D3BBEB" w14:textId="24336B0C" w:rsidR="005C34D2" w:rsidRDefault="005C34D2"/>
    <w:tbl>
      <w:tblPr>
        <w:tblStyle w:val="Style1"/>
        <w:tblW w:w="4999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ayout w:type="fixed"/>
        <w:tblLook w:val="00E0" w:firstRow="1" w:lastRow="1" w:firstColumn="1" w:lastColumn="0" w:noHBand="0" w:noVBand="0"/>
      </w:tblPr>
      <w:tblGrid>
        <w:gridCol w:w="569"/>
        <w:gridCol w:w="1841"/>
        <w:gridCol w:w="4110"/>
        <w:gridCol w:w="1453"/>
        <w:gridCol w:w="1052"/>
      </w:tblGrid>
      <w:tr w:rsidR="00840682" w14:paraId="1FF3D5E8" w14:textId="77777777" w:rsidTr="001D3E58">
        <w:tc>
          <w:tcPr>
            <w:tcW w:w="315" w:type="pct"/>
            <w:vAlign w:val="center"/>
          </w:tcPr>
          <w:p w14:paraId="56DD2719" w14:textId="77777777" w:rsidR="00017B56" w:rsidRPr="00017B56" w:rsidRDefault="00017B56">
            <w:pPr>
              <w:jc w:val="center"/>
              <w:rPr>
                <w:rStyle w:val="StyleBold"/>
              </w:rPr>
            </w:pPr>
          </w:p>
        </w:tc>
        <w:tc>
          <w:tcPr>
            <w:tcW w:w="1020" w:type="pct"/>
            <w:vAlign w:val="center"/>
          </w:tcPr>
          <w:p w14:paraId="7D31C651" w14:textId="639E61D5" w:rsidR="00775B2C" w:rsidRDefault="00FD6CC4">
            <w:pPr>
              <w:rPr>
                <w:rStyle w:val="StyleBold"/>
                <w:bCs w:val="0"/>
                <w:caps/>
                <w:color w:val="365F91" w:themeColor="accent1" w:themeShade="BF"/>
                <w:sz w:val="24"/>
                <w:szCs w:val="28"/>
              </w:rPr>
            </w:pPr>
            <w:r>
              <w:rPr>
                <w:rStyle w:val="StyleBold"/>
              </w:rPr>
              <w:t>Criteri</w:t>
            </w:r>
            <w:r w:rsidR="00DF4F94">
              <w:rPr>
                <w:rStyle w:val="StyleBold"/>
              </w:rPr>
              <w:t>on Name</w:t>
            </w:r>
          </w:p>
        </w:tc>
        <w:tc>
          <w:tcPr>
            <w:tcW w:w="2277" w:type="pct"/>
            <w:vAlign w:val="center"/>
          </w:tcPr>
          <w:p w14:paraId="79920244" w14:textId="4E1C043E" w:rsidR="00775B2C" w:rsidRDefault="00DF4F94" w:rsidP="001D3E58">
            <w:pPr>
              <w:rPr>
                <w:rStyle w:val="StyleBold"/>
              </w:rPr>
            </w:pPr>
            <w:r>
              <w:rPr>
                <w:rStyle w:val="StyleBold"/>
              </w:rPr>
              <w:t>Criterion Description</w:t>
            </w:r>
          </w:p>
        </w:tc>
        <w:tc>
          <w:tcPr>
            <w:tcW w:w="805" w:type="pct"/>
            <w:vAlign w:val="center"/>
          </w:tcPr>
          <w:p w14:paraId="716DD9D2" w14:textId="77777777" w:rsidR="00017B56" w:rsidRPr="00017B56" w:rsidRDefault="00017B56">
            <w:pPr>
              <w:jc w:val="center"/>
              <w:rPr>
                <w:rStyle w:val="StyleBold"/>
              </w:rPr>
            </w:pPr>
            <w:r w:rsidRPr="00017B56">
              <w:rPr>
                <w:rStyle w:val="StyleBold"/>
              </w:rPr>
              <w:t>Points Available</w:t>
            </w:r>
          </w:p>
        </w:tc>
        <w:tc>
          <w:tcPr>
            <w:tcW w:w="583" w:type="pct"/>
            <w:vAlign w:val="center"/>
          </w:tcPr>
          <w:p w14:paraId="1E4A3584" w14:textId="77777777" w:rsidR="00017B56" w:rsidRPr="00017B56" w:rsidRDefault="00017B56">
            <w:pPr>
              <w:jc w:val="center"/>
              <w:rPr>
                <w:rStyle w:val="StyleBold"/>
              </w:rPr>
            </w:pPr>
            <w:r w:rsidRPr="00017B56">
              <w:rPr>
                <w:rStyle w:val="StyleBold"/>
              </w:rPr>
              <w:t>Points Claimed</w:t>
            </w:r>
          </w:p>
        </w:tc>
      </w:tr>
      <w:tr w:rsidR="00840682" w14:paraId="586F0381" w14:textId="77777777" w:rsidTr="001D3E58">
        <w:tc>
          <w:tcPr>
            <w:tcW w:w="315" w:type="pct"/>
          </w:tcPr>
          <w:p w14:paraId="6861EDA9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2.0</w:t>
            </w:r>
          </w:p>
        </w:tc>
        <w:tc>
          <w:tcPr>
            <w:tcW w:w="1020" w:type="pct"/>
          </w:tcPr>
          <w:p w14:paraId="0FE75812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Environmental Performance Targets</w:t>
            </w:r>
          </w:p>
        </w:tc>
        <w:tc>
          <w:tcPr>
            <w:tcW w:w="2277" w:type="pct"/>
            <w:vAlign w:val="center"/>
          </w:tcPr>
          <w:p w14:paraId="392A5EB1" w14:textId="77777777" w:rsidR="003914B6" w:rsidRPr="00F865AC" w:rsidRDefault="003914B6">
            <w:pPr>
              <w:rPr>
                <w:szCs w:val="20"/>
              </w:rPr>
            </w:pPr>
            <w:r w:rsidRPr="00355EA8">
              <w:rPr>
                <w:szCs w:val="20"/>
              </w:rPr>
              <w:t>D</w:t>
            </w:r>
            <w:r w:rsidRPr="006627C9">
              <w:rPr>
                <w:szCs w:val="20"/>
              </w:rPr>
              <w:t>ocumented targets for the environmental performance of the project must be set.</w:t>
            </w:r>
          </w:p>
        </w:tc>
        <w:tc>
          <w:tcPr>
            <w:tcW w:w="805" w:type="pct"/>
            <w:vAlign w:val="center"/>
          </w:tcPr>
          <w:p w14:paraId="297F6FF6" w14:textId="77777777" w:rsidR="003914B6" w:rsidRDefault="003914B6">
            <w:pPr>
              <w:jc w:val="center"/>
            </w:pPr>
            <w:r>
              <w:t>Minimum Requirement</w:t>
            </w:r>
          </w:p>
        </w:tc>
        <w:tc>
          <w:tcPr>
            <w:tcW w:w="583" w:type="pct"/>
            <w:vAlign w:val="center"/>
          </w:tcPr>
          <w:p w14:paraId="18F70B08" w14:textId="5E95ACF6" w:rsidR="003914B6" w:rsidRDefault="008F30FA">
            <w:pPr>
              <w:jc w:val="center"/>
            </w:pPr>
            <w:r w:rsidRPr="002B3C85">
              <w:rPr>
                <w:bCs/>
                <w:caps/>
                <w:color w:val="7030A0"/>
                <w:sz w:val="24"/>
                <w:szCs w:val="28"/>
              </w:rPr>
              <w:t>[Y/N]</w:t>
            </w:r>
          </w:p>
        </w:tc>
      </w:tr>
      <w:tr w:rsidR="00840682" w14:paraId="7386CCE8" w14:textId="77777777" w:rsidTr="001D3E58">
        <w:tc>
          <w:tcPr>
            <w:tcW w:w="315" w:type="pct"/>
          </w:tcPr>
          <w:p w14:paraId="35E63E49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2.1</w:t>
            </w:r>
          </w:p>
        </w:tc>
        <w:tc>
          <w:tcPr>
            <w:tcW w:w="1020" w:type="pct"/>
          </w:tcPr>
          <w:p w14:paraId="5CF048DD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Services and Maintainability Review</w:t>
            </w:r>
          </w:p>
        </w:tc>
        <w:tc>
          <w:tcPr>
            <w:tcW w:w="2277" w:type="pct"/>
          </w:tcPr>
          <w:p w14:paraId="09283808" w14:textId="77777777" w:rsidR="003914B6" w:rsidRPr="00F865AC" w:rsidRDefault="003914B6">
            <w:pPr>
              <w:rPr>
                <w:szCs w:val="20"/>
              </w:rPr>
            </w:pPr>
            <w:r w:rsidRPr="00355EA8">
              <w:rPr>
                <w:szCs w:val="20"/>
              </w:rPr>
              <w:t>A comprehensive services and maintainability review of the project is performed.</w:t>
            </w:r>
          </w:p>
        </w:tc>
        <w:tc>
          <w:tcPr>
            <w:tcW w:w="805" w:type="pct"/>
            <w:vAlign w:val="center"/>
          </w:tcPr>
          <w:p w14:paraId="66FA340A" w14:textId="77777777" w:rsidR="003914B6" w:rsidRDefault="003914B6">
            <w:pPr>
              <w:jc w:val="center"/>
            </w:pPr>
            <w:r>
              <w:t>1</w:t>
            </w:r>
          </w:p>
        </w:tc>
        <w:tc>
          <w:tcPr>
            <w:tcW w:w="583" w:type="pct"/>
            <w:vAlign w:val="center"/>
          </w:tcPr>
          <w:p w14:paraId="27AB591F" w14:textId="3FA15A29" w:rsidR="003914B6" w:rsidRDefault="00E62649">
            <w:pPr>
              <w:jc w:val="center"/>
            </w:pPr>
            <w:r>
              <w:t xml:space="preserve"> </w:t>
            </w:r>
            <w:sdt>
              <w:sdtPr>
                <w:id w:val="19670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0682" w14:paraId="2BDB527A" w14:textId="77777777" w:rsidTr="001D3E58">
        <w:tc>
          <w:tcPr>
            <w:tcW w:w="315" w:type="pct"/>
          </w:tcPr>
          <w:p w14:paraId="156FC789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2.2</w:t>
            </w:r>
          </w:p>
        </w:tc>
        <w:tc>
          <w:tcPr>
            <w:tcW w:w="1020" w:type="pct"/>
          </w:tcPr>
          <w:p w14:paraId="7C4691EE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Building Commissioning</w:t>
            </w:r>
          </w:p>
        </w:tc>
        <w:tc>
          <w:tcPr>
            <w:tcW w:w="2277" w:type="pct"/>
            <w:vAlign w:val="center"/>
          </w:tcPr>
          <w:p w14:paraId="3A595C62" w14:textId="77777777" w:rsidR="003914B6" w:rsidRPr="00775B2C" w:rsidRDefault="003914B6">
            <w:pPr>
              <w:rPr>
                <w:szCs w:val="20"/>
              </w:rPr>
            </w:pPr>
            <w:r w:rsidRPr="00355EA8">
              <w:rPr>
                <w:szCs w:val="20"/>
              </w:rPr>
              <w:t xml:space="preserve">Comprehensive pre-commissioning activities </w:t>
            </w:r>
            <w:r>
              <w:rPr>
                <w:szCs w:val="20"/>
              </w:rPr>
              <w:t>are</w:t>
            </w:r>
            <w:r w:rsidRPr="00355EA8">
              <w:rPr>
                <w:szCs w:val="20"/>
              </w:rPr>
              <w:t xml:space="preserve"> performed for all nominated building systems.</w:t>
            </w:r>
          </w:p>
        </w:tc>
        <w:tc>
          <w:tcPr>
            <w:tcW w:w="805" w:type="pct"/>
            <w:vAlign w:val="center"/>
          </w:tcPr>
          <w:p w14:paraId="1139FE6F" w14:textId="77777777" w:rsidR="003914B6" w:rsidRDefault="003914B6">
            <w:pPr>
              <w:jc w:val="center"/>
            </w:pPr>
            <w:r w:rsidRPr="00D23480">
              <w:t>1</w:t>
            </w:r>
          </w:p>
        </w:tc>
        <w:tc>
          <w:tcPr>
            <w:tcW w:w="583" w:type="pct"/>
            <w:vAlign w:val="center"/>
          </w:tcPr>
          <w:p w14:paraId="78E2B233" w14:textId="550A2D23" w:rsidR="003914B6" w:rsidRDefault="00F25714">
            <w:pPr>
              <w:jc w:val="center"/>
            </w:pPr>
            <w:sdt>
              <w:sdtPr>
                <w:id w:val="76365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649" w:rsidRPr="0096601F" w:rsidDel="00E62649">
              <w:rPr>
                <w:color w:val="8064A2" w:themeColor="accent4"/>
                <w:sz w:val="24"/>
                <w:szCs w:val="24"/>
              </w:rPr>
              <w:t xml:space="preserve"> </w:t>
            </w:r>
          </w:p>
        </w:tc>
      </w:tr>
      <w:tr w:rsidR="00840682" w14:paraId="61D07323" w14:textId="77777777" w:rsidTr="001D3E58">
        <w:tc>
          <w:tcPr>
            <w:tcW w:w="315" w:type="pct"/>
          </w:tcPr>
          <w:p w14:paraId="17F7E738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2.3</w:t>
            </w:r>
          </w:p>
        </w:tc>
        <w:tc>
          <w:tcPr>
            <w:tcW w:w="1020" w:type="pct"/>
          </w:tcPr>
          <w:p w14:paraId="1C6DFB1B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Building Systems Tuning</w:t>
            </w:r>
          </w:p>
        </w:tc>
        <w:tc>
          <w:tcPr>
            <w:tcW w:w="2277" w:type="pct"/>
          </w:tcPr>
          <w:p w14:paraId="4246F148" w14:textId="77777777" w:rsidR="003914B6" w:rsidRPr="00775B2C" w:rsidRDefault="003914B6">
            <w:pPr>
              <w:rPr>
                <w:szCs w:val="20"/>
              </w:rPr>
            </w:pPr>
            <w:r>
              <w:rPr>
                <w:szCs w:val="20"/>
              </w:rPr>
              <w:t>A t</w:t>
            </w:r>
            <w:r w:rsidRPr="00355EA8">
              <w:rPr>
                <w:szCs w:val="20"/>
              </w:rPr>
              <w:t>uning process is in place that addresses all nominated building systems.</w:t>
            </w:r>
          </w:p>
        </w:tc>
        <w:tc>
          <w:tcPr>
            <w:tcW w:w="805" w:type="pct"/>
            <w:vAlign w:val="center"/>
          </w:tcPr>
          <w:p w14:paraId="36A33305" w14:textId="77777777" w:rsidR="003914B6" w:rsidRDefault="003914B6">
            <w:pPr>
              <w:jc w:val="center"/>
            </w:pPr>
            <w:r w:rsidRPr="00D23480">
              <w:t>1</w:t>
            </w:r>
          </w:p>
        </w:tc>
        <w:tc>
          <w:tcPr>
            <w:tcW w:w="583" w:type="pct"/>
            <w:vAlign w:val="center"/>
          </w:tcPr>
          <w:p w14:paraId="2DE914D1" w14:textId="42BF9A60" w:rsidR="003914B6" w:rsidRDefault="00F25714">
            <w:pPr>
              <w:jc w:val="center"/>
            </w:pPr>
            <w:sdt>
              <w:sdtPr>
                <w:id w:val="3807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B5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649" w:rsidRPr="0096601F" w:rsidDel="00E62649">
              <w:rPr>
                <w:color w:val="8064A2" w:themeColor="accent4"/>
                <w:sz w:val="24"/>
                <w:szCs w:val="24"/>
              </w:rPr>
              <w:t xml:space="preserve"> </w:t>
            </w:r>
          </w:p>
        </w:tc>
      </w:tr>
      <w:tr w:rsidR="00840682" w14:paraId="7776F955" w14:textId="77777777" w:rsidTr="001D3E58">
        <w:tc>
          <w:tcPr>
            <w:tcW w:w="315" w:type="pct"/>
          </w:tcPr>
          <w:p w14:paraId="14DDDE0F" w14:textId="77777777" w:rsidR="003914B6" w:rsidRPr="00F16829" w:rsidRDefault="003914B6">
            <w:pPr>
              <w:rPr>
                <w:b/>
              </w:rPr>
            </w:pPr>
            <w:bookmarkStart w:id="0" w:name="h.fwvpjw869anz"/>
            <w:bookmarkEnd w:id="0"/>
            <w:r w:rsidRPr="00F16829">
              <w:rPr>
                <w:b/>
              </w:rPr>
              <w:t>2.4</w:t>
            </w:r>
          </w:p>
        </w:tc>
        <w:tc>
          <w:tcPr>
            <w:tcW w:w="1020" w:type="pct"/>
          </w:tcPr>
          <w:p w14:paraId="1E9C9ED9" w14:textId="77777777" w:rsidR="003914B6" w:rsidRPr="00F16829" w:rsidRDefault="003914B6">
            <w:pPr>
              <w:rPr>
                <w:b/>
              </w:rPr>
            </w:pPr>
            <w:r w:rsidRPr="00F16829">
              <w:rPr>
                <w:b/>
              </w:rPr>
              <w:t>Independent Commissioning Agent</w:t>
            </w:r>
          </w:p>
        </w:tc>
        <w:tc>
          <w:tcPr>
            <w:tcW w:w="2277" w:type="pct"/>
            <w:vAlign w:val="center"/>
          </w:tcPr>
          <w:p w14:paraId="7986A38D" w14:textId="77777777" w:rsidR="003914B6" w:rsidRPr="00F865AC" w:rsidRDefault="003914B6">
            <w:pPr>
              <w:rPr>
                <w:szCs w:val="20"/>
              </w:rPr>
            </w:pPr>
            <w:r w:rsidRPr="00355EA8">
              <w:rPr>
                <w:szCs w:val="20"/>
              </w:rPr>
              <w:t>An Independent Commissioning Agent (ICA) has been utilised to advise, monitor, and verify the commissioning and tuning of the nominated building systems throughout the design, tender, construction, commissioning and tuning phases.</w:t>
            </w:r>
          </w:p>
        </w:tc>
        <w:tc>
          <w:tcPr>
            <w:tcW w:w="805" w:type="pct"/>
            <w:vAlign w:val="center"/>
          </w:tcPr>
          <w:p w14:paraId="3D3D4552" w14:textId="77777777" w:rsidR="003914B6" w:rsidRDefault="003914B6">
            <w:pPr>
              <w:jc w:val="center"/>
            </w:pPr>
            <w:r w:rsidRPr="00D23480">
              <w:t>1</w:t>
            </w:r>
          </w:p>
        </w:tc>
        <w:tc>
          <w:tcPr>
            <w:tcW w:w="583" w:type="pct"/>
            <w:vAlign w:val="center"/>
          </w:tcPr>
          <w:p w14:paraId="7299203F" w14:textId="06CC5458" w:rsidR="003914B6" w:rsidRDefault="00F25714">
            <w:pPr>
              <w:jc w:val="center"/>
            </w:pPr>
            <w:sdt>
              <w:sdtPr>
                <w:id w:val="-8095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1E2929" w14:textId="77777777" w:rsidR="00840682" w:rsidRPr="00840682" w:rsidRDefault="00840682"/>
    <w:p w14:paraId="338399DF" w14:textId="50D6CEA5" w:rsidR="00653161" w:rsidRDefault="00653161" w:rsidP="001D3E58">
      <w:pPr>
        <w:pStyle w:val="Heading2"/>
      </w:pPr>
      <w:r>
        <w:t>Project-</w:t>
      </w:r>
      <w:r w:rsidR="00932639">
        <w:t>S</w:t>
      </w:r>
      <w:r>
        <w:t xml:space="preserve">pecific </w:t>
      </w:r>
      <w:r w:rsidR="00932639">
        <w:t>T</w:t>
      </w:r>
      <w:r>
        <w:t xml:space="preserve">echnical </w:t>
      </w:r>
      <w:r w:rsidR="00932639">
        <w:t>Q</w:t>
      </w:r>
      <w:r>
        <w:t xml:space="preserve">uestions 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3914B6" w14:paraId="45B2D0E6" w14:textId="77777777" w:rsidTr="001D3E58">
        <w:tc>
          <w:tcPr>
            <w:tcW w:w="3994" w:type="pct"/>
            <w:vAlign w:val="center"/>
          </w:tcPr>
          <w:p w14:paraId="21DFEC6D" w14:textId="4806A81C" w:rsidR="003914B6" w:rsidRPr="003A2BE3" w:rsidRDefault="003914B6" w:rsidP="00653161">
            <w:r w:rsidRPr="003A2BE3">
              <w:t>There are no project</w:t>
            </w:r>
            <w:r w:rsidR="00653161">
              <w:t>-</w:t>
            </w:r>
            <w:r w:rsidRPr="003A2BE3">
              <w:t xml:space="preserve">specific </w:t>
            </w:r>
            <w:r w:rsidR="00653161">
              <w:t>technical questions</w:t>
            </w:r>
            <w:r w:rsidR="00653161" w:rsidRPr="003A2BE3">
              <w:t xml:space="preserve"> </w:t>
            </w:r>
            <w:r w:rsidRPr="003A2BE3">
              <w:t>for this credit.</w:t>
            </w:r>
          </w:p>
        </w:tc>
        <w:tc>
          <w:tcPr>
            <w:tcW w:w="1006" w:type="pct"/>
          </w:tcPr>
          <w:p w14:paraId="267DDDCD" w14:textId="77777777" w:rsidR="003914B6" w:rsidRPr="003A2BE3" w:rsidRDefault="00F25714" w:rsidP="009474FD">
            <w:pPr>
              <w:jc w:val="center"/>
            </w:pPr>
            <w:sdt>
              <w:sdtPr>
                <w:id w:val="-918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914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14B6" w14:paraId="26827821" w14:textId="77777777" w:rsidTr="001D3E58">
        <w:tc>
          <w:tcPr>
            <w:tcW w:w="3994" w:type="pct"/>
            <w:vAlign w:val="center"/>
          </w:tcPr>
          <w:p w14:paraId="7804CFB5" w14:textId="4422DE62" w:rsidR="003914B6" w:rsidRPr="003A2BE3" w:rsidRDefault="003914B6">
            <w:r w:rsidRPr="003A2BE3">
              <w:t xml:space="preserve">There are </w:t>
            </w:r>
            <w:r w:rsidR="00653161" w:rsidRPr="003A2BE3">
              <w:t>project</w:t>
            </w:r>
            <w:r w:rsidR="00653161">
              <w:t>-</w:t>
            </w:r>
            <w:r w:rsidR="00653161" w:rsidRPr="003A2BE3">
              <w:t xml:space="preserve">specific </w:t>
            </w:r>
            <w:r w:rsidR="00653161">
              <w:t>technical questions</w:t>
            </w:r>
            <w:r w:rsidRPr="003A2BE3">
              <w:t xml:space="preserve"> for this credit</w:t>
            </w:r>
            <w:r w:rsidR="008F30FA">
              <w:t xml:space="preserve"> and all responses received from the GBCA are attached.</w:t>
            </w:r>
          </w:p>
        </w:tc>
        <w:tc>
          <w:tcPr>
            <w:tcW w:w="1006" w:type="pct"/>
            <w:vAlign w:val="center"/>
          </w:tcPr>
          <w:p w14:paraId="6BA14FE2" w14:textId="5B37F55E" w:rsidR="003914B6" w:rsidRPr="003A2BE3" w:rsidRDefault="00F25714">
            <w:pPr>
              <w:jc w:val="center"/>
            </w:pPr>
            <w:sdt>
              <w:sdtPr>
                <w:id w:val="142074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531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760D" w14:paraId="6078BC2B" w14:textId="77777777" w:rsidTr="001D3E58">
        <w:tc>
          <w:tcPr>
            <w:tcW w:w="3994" w:type="pct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95"/>
            </w:tblGrid>
            <w:tr w:rsidR="00EF44B2" w:rsidRPr="00C7760D" w14:paraId="5BB95734" w14:textId="77777777" w:rsidTr="001D3E58">
              <w:tc>
                <w:tcPr>
                  <w:tcW w:w="5000" w:type="pct"/>
                </w:tcPr>
                <w:p w14:paraId="14F0249D" w14:textId="5BC282F4" w:rsidR="00EF44B2" w:rsidRPr="00C7760D" w:rsidRDefault="009B3628" w:rsidP="001D3E58">
                  <w:r>
                    <w:t>The following GBCA FAQs have been applied for this project, the FAQ numbers are listed, and attached</w:t>
                  </w:r>
                </w:p>
              </w:tc>
            </w:tr>
          </w:tbl>
          <w:p w14:paraId="29B49794" w14:textId="77777777" w:rsidR="00C7760D" w:rsidRPr="003A2BE3" w:rsidRDefault="00C7760D"/>
        </w:tc>
        <w:tc>
          <w:tcPr>
            <w:tcW w:w="1006" w:type="pct"/>
          </w:tcPr>
          <w:p w14:paraId="1027C337" w14:textId="5026C3E0" w:rsidR="00C7760D" w:rsidRDefault="00C7760D" w:rsidP="009474FD">
            <w:pPr>
              <w:jc w:val="center"/>
            </w:pPr>
            <w:r w:rsidRPr="00C7760D">
              <w:t>[#]</w:t>
            </w:r>
          </w:p>
        </w:tc>
      </w:tr>
    </w:tbl>
    <w:p w14:paraId="54EB9CCD" w14:textId="7A353E2A" w:rsidR="00033212" w:rsidRDefault="003914B6">
      <w:pPr>
        <w:pStyle w:val="Heading2"/>
      </w:pPr>
      <w:r>
        <w:br w:type="page"/>
      </w:r>
      <w:r w:rsidR="00F865AC" w:rsidRPr="00E23CEA">
        <w:lastRenderedPageBreak/>
        <w:t xml:space="preserve">2.0 </w:t>
      </w:r>
      <w:r w:rsidR="006E0326" w:rsidRPr="00E23CEA">
        <w:t>Environmental Performance Targets</w:t>
      </w:r>
    </w:p>
    <w:p w14:paraId="6DEB4846" w14:textId="77777777" w:rsidR="00F81F9C" w:rsidRPr="00F81F9C" w:rsidRDefault="00F81F9C">
      <w:pPr>
        <w:rPr>
          <w:color w:val="auto"/>
        </w:rPr>
      </w:pPr>
      <w:r w:rsidRPr="00F81F9C">
        <w:rPr>
          <w:color w:val="auto"/>
        </w:rPr>
        <w:t>The project team has set and documented targets for the environmental performance of the project.</w:t>
      </w:r>
      <w:r>
        <w:rPr>
          <w:color w:val="auto"/>
        </w:rPr>
        <w:t xml:space="preserve"> The following is included in the design intent report or owner’s project requirements (OPR) document: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35"/>
        <w:gridCol w:w="4492"/>
      </w:tblGrid>
      <w:tr w:rsidR="008F30FA" w:rsidRPr="00DC5A53" w14:paraId="5B499055" w14:textId="77777777" w:rsidTr="001D3E58">
        <w:tc>
          <w:tcPr>
            <w:tcW w:w="2512" w:type="pct"/>
            <w:shd w:val="clear" w:color="auto" w:fill="DBE5F1" w:themeFill="accent1" w:themeFillTint="33"/>
            <w:vAlign w:val="center"/>
          </w:tcPr>
          <w:p w14:paraId="067BCA95" w14:textId="77777777" w:rsidR="008F30FA" w:rsidRPr="00DC5A53" w:rsidRDefault="008F30FA">
            <w:pPr>
              <w:rPr>
                <w:b/>
              </w:rPr>
            </w:pPr>
            <w:r w:rsidRPr="00DC5A53">
              <w:rPr>
                <w:b/>
              </w:rPr>
              <w:t>Document Content</w:t>
            </w:r>
          </w:p>
        </w:tc>
        <w:tc>
          <w:tcPr>
            <w:tcW w:w="2488" w:type="pct"/>
            <w:shd w:val="clear" w:color="auto" w:fill="DBE5F1" w:themeFill="accent1" w:themeFillTint="33"/>
            <w:vAlign w:val="center"/>
          </w:tcPr>
          <w:p w14:paraId="561769FA" w14:textId="77777777" w:rsidR="008F30FA" w:rsidRPr="000767CF" w:rsidRDefault="008F30FA">
            <w:r w:rsidRPr="00DC5A53">
              <w:rPr>
                <w:b/>
                <w:color w:val="auto"/>
              </w:rPr>
              <w:t>Project Document</w:t>
            </w:r>
            <w:r>
              <w:rPr>
                <w:color w:val="auto"/>
              </w:rPr>
              <w:br/>
            </w:r>
            <w:r w:rsidRPr="000767CF">
              <w:rPr>
                <w:color w:val="auto"/>
              </w:rPr>
              <w:t xml:space="preserve">Refer to </w:t>
            </w:r>
            <w:r>
              <w:rPr>
                <w:color w:val="auto"/>
              </w:rPr>
              <w:t xml:space="preserve">specific relevant </w:t>
            </w:r>
            <w:r w:rsidRPr="000767CF">
              <w:rPr>
                <w:color w:val="auto"/>
              </w:rPr>
              <w:t>section of the document (page no.</w:t>
            </w:r>
            <w:r>
              <w:rPr>
                <w:color w:val="auto"/>
              </w:rPr>
              <w:t xml:space="preserve"> or section) </w:t>
            </w:r>
          </w:p>
        </w:tc>
      </w:tr>
      <w:tr w:rsidR="008F30FA" w14:paraId="4EEFDC08" w14:textId="77777777" w:rsidTr="001D3E58">
        <w:tc>
          <w:tcPr>
            <w:tcW w:w="2512" w:type="pct"/>
            <w:vAlign w:val="center"/>
          </w:tcPr>
          <w:p w14:paraId="3032F807" w14:textId="77777777" w:rsidR="008F30FA" w:rsidRDefault="008F30FA">
            <w:r>
              <w:t>Definition of all nominated systems.</w:t>
            </w:r>
          </w:p>
        </w:tc>
        <w:tc>
          <w:tcPr>
            <w:tcW w:w="2488" w:type="pct"/>
            <w:vAlign w:val="center"/>
          </w:tcPr>
          <w:p w14:paraId="7EF31815" w14:textId="679ED0A2" w:rsidR="008F30FA" w:rsidRPr="003A2BE3" w:rsidRDefault="008F30FA">
            <w:pPr>
              <w:pStyle w:val="Bluetext"/>
            </w:pPr>
            <w:r w:rsidRPr="001A76C9">
              <w:t>[####]</w:t>
            </w:r>
          </w:p>
        </w:tc>
      </w:tr>
      <w:tr w:rsidR="008F30FA" w14:paraId="15C13BF1" w14:textId="77777777" w:rsidTr="001D3E58">
        <w:tc>
          <w:tcPr>
            <w:tcW w:w="2512" w:type="pct"/>
            <w:vAlign w:val="center"/>
          </w:tcPr>
          <w:p w14:paraId="62D9093A" w14:textId="77777777" w:rsidR="008F30FA" w:rsidRPr="00F81F9C" w:rsidRDefault="008F30FA">
            <w:pPr>
              <w:rPr>
                <w:b/>
              </w:rPr>
            </w:pPr>
            <w:r>
              <w:t xml:space="preserve">Description of the </w:t>
            </w:r>
            <w:r w:rsidRPr="00612D9C">
              <w:t>basic functions, operations, and maintenance of the nominated systems</w:t>
            </w:r>
            <w:r>
              <w:t>.</w:t>
            </w:r>
          </w:p>
        </w:tc>
        <w:tc>
          <w:tcPr>
            <w:tcW w:w="2488" w:type="pct"/>
            <w:vAlign w:val="center"/>
          </w:tcPr>
          <w:p w14:paraId="37D8DDC9" w14:textId="52B6CEF6" w:rsidR="008F30FA" w:rsidRPr="003A2BE3" w:rsidRDefault="008F30FA" w:rsidP="001D3E58">
            <w:pPr>
              <w:pStyle w:val="Bluetext"/>
            </w:pPr>
            <w:r w:rsidRPr="001A76C9">
              <w:t>[####]</w:t>
            </w:r>
          </w:p>
        </w:tc>
      </w:tr>
      <w:tr w:rsidR="008F30FA" w14:paraId="6278213B" w14:textId="77777777" w:rsidTr="001D3E58">
        <w:tc>
          <w:tcPr>
            <w:tcW w:w="2512" w:type="pct"/>
            <w:vAlign w:val="center"/>
          </w:tcPr>
          <w:p w14:paraId="312550D0" w14:textId="77777777" w:rsidR="008F30FA" w:rsidRPr="003A2BE3" w:rsidRDefault="008F30FA">
            <w:r>
              <w:t>Detail of the main components.</w:t>
            </w:r>
          </w:p>
        </w:tc>
        <w:tc>
          <w:tcPr>
            <w:tcW w:w="2488" w:type="pct"/>
            <w:vAlign w:val="center"/>
          </w:tcPr>
          <w:p w14:paraId="522EA4E1" w14:textId="4A2E93BA" w:rsidR="008F30FA" w:rsidRPr="003A2BE3" w:rsidRDefault="008F30FA" w:rsidP="001D3E58">
            <w:pPr>
              <w:pStyle w:val="Bluetext"/>
            </w:pPr>
            <w:r w:rsidRPr="001A76C9">
              <w:t>[####]</w:t>
            </w:r>
          </w:p>
        </w:tc>
      </w:tr>
      <w:tr w:rsidR="008F30FA" w14:paraId="3798BD20" w14:textId="77777777" w:rsidTr="001D3E58">
        <w:tc>
          <w:tcPr>
            <w:tcW w:w="2512" w:type="pct"/>
            <w:vAlign w:val="center"/>
          </w:tcPr>
          <w:p w14:paraId="359FB7F0" w14:textId="77777777" w:rsidR="008F30FA" w:rsidRPr="003A2BE3" w:rsidRDefault="008F30FA">
            <w:r>
              <w:t>Target for energy consumption and budget for energy.</w:t>
            </w:r>
          </w:p>
        </w:tc>
        <w:tc>
          <w:tcPr>
            <w:tcW w:w="2488" w:type="pct"/>
            <w:vAlign w:val="center"/>
          </w:tcPr>
          <w:p w14:paraId="49936BBB" w14:textId="77E610AC" w:rsidR="008F30FA" w:rsidRDefault="008F30FA" w:rsidP="001D3E58">
            <w:pPr>
              <w:pStyle w:val="Bluetext"/>
            </w:pPr>
            <w:r w:rsidRPr="001A76C9">
              <w:t>[####]</w:t>
            </w:r>
          </w:p>
        </w:tc>
      </w:tr>
      <w:tr w:rsidR="008F30FA" w14:paraId="32BA162D" w14:textId="77777777" w:rsidTr="001D3E58">
        <w:tc>
          <w:tcPr>
            <w:tcW w:w="2512" w:type="pct"/>
            <w:vAlign w:val="center"/>
          </w:tcPr>
          <w:p w14:paraId="799C4672" w14:textId="77777777" w:rsidR="008F30FA" w:rsidRPr="003A2BE3" w:rsidRDefault="008F30FA">
            <w:r>
              <w:t>Target for water consumption and budget for water.</w:t>
            </w:r>
          </w:p>
        </w:tc>
        <w:tc>
          <w:tcPr>
            <w:tcW w:w="2488" w:type="pct"/>
            <w:vAlign w:val="center"/>
          </w:tcPr>
          <w:p w14:paraId="7DD6C114" w14:textId="501A88F9" w:rsidR="008F30FA" w:rsidRDefault="008F30FA" w:rsidP="001D3E58">
            <w:pPr>
              <w:pStyle w:val="Bluetext"/>
            </w:pPr>
            <w:r w:rsidRPr="001A76C9">
              <w:t>[####]</w:t>
            </w:r>
          </w:p>
        </w:tc>
      </w:tr>
      <w:tr w:rsidR="008F30FA" w14:paraId="4D3F79F3" w14:textId="77777777" w:rsidTr="001D3E58">
        <w:tc>
          <w:tcPr>
            <w:tcW w:w="2512" w:type="pct"/>
            <w:vAlign w:val="center"/>
          </w:tcPr>
          <w:p w14:paraId="27F18435" w14:textId="77777777" w:rsidR="008F30FA" w:rsidRPr="003A2BE3" w:rsidRDefault="008F30FA">
            <w:r>
              <w:t>Indoor environment parameters.</w:t>
            </w:r>
          </w:p>
        </w:tc>
        <w:tc>
          <w:tcPr>
            <w:tcW w:w="2488" w:type="pct"/>
            <w:vAlign w:val="center"/>
          </w:tcPr>
          <w:p w14:paraId="2A31A2CE" w14:textId="2505A747" w:rsidR="008F30FA" w:rsidRDefault="008F30FA" w:rsidP="001D3E58">
            <w:pPr>
              <w:pStyle w:val="Bluetext"/>
            </w:pPr>
            <w:r w:rsidRPr="001A76C9">
              <w:t>[####]</w:t>
            </w:r>
          </w:p>
        </w:tc>
      </w:tr>
      <w:tr w:rsidR="008F30FA" w14:paraId="1E09092C" w14:textId="77777777" w:rsidTr="001D3E58">
        <w:tc>
          <w:tcPr>
            <w:tcW w:w="2512" w:type="pct"/>
            <w:vAlign w:val="center"/>
          </w:tcPr>
          <w:p w14:paraId="17363333" w14:textId="77777777" w:rsidR="008F30FA" w:rsidRDefault="008F30FA">
            <w:r>
              <w:t xml:space="preserve">Description of metering and monitoring systems. </w:t>
            </w:r>
          </w:p>
        </w:tc>
        <w:tc>
          <w:tcPr>
            <w:tcW w:w="2488" w:type="pct"/>
            <w:vAlign w:val="center"/>
          </w:tcPr>
          <w:p w14:paraId="4339DE11" w14:textId="64EF1B11" w:rsidR="008F30FA" w:rsidRDefault="008F30FA" w:rsidP="001D3E58">
            <w:pPr>
              <w:pStyle w:val="Bluetext"/>
            </w:pPr>
            <w:r w:rsidRPr="001A76C9">
              <w:t>[####]</w:t>
            </w:r>
          </w:p>
        </w:tc>
      </w:tr>
    </w:tbl>
    <w:p w14:paraId="07D5F8AB" w14:textId="43EE57EE" w:rsidR="0080234E" w:rsidRDefault="008F30FA" w:rsidP="001D3E58">
      <w:r w:rsidRPr="000767CF">
        <w:t>Note: See Compliance Requirements for further detail on document content requirements.</w:t>
      </w:r>
    </w:p>
    <w:p w14:paraId="6C7CF292" w14:textId="77777777" w:rsidR="0080234E" w:rsidRDefault="0080234E">
      <w:pPr>
        <w:rPr>
          <w:noProof/>
        </w:rPr>
      </w:pPr>
    </w:p>
    <w:p w14:paraId="1D77EEC5" w14:textId="006A3CEB" w:rsidR="00CD3831" w:rsidRPr="001D3E58" w:rsidRDefault="00CD3831" w:rsidP="001D3E58">
      <w:pPr>
        <w:pStyle w:val="Heading2"/>
      </w:pPr>
      <w:r w:rsidRPr="00AE797B">
        <w:t xml:space="preserve">2.1 </w:t>
      </w:r>
      <w:r w:rsidR="00932639" w:rsidRPr="001D3E58">
        <w:t>S</w:t>
      </w:r>
      <w:r w:rsidRPr="001D3E58">
        <w:t xml:space="preserve">ervices and </w:t>
      </w:r>
      <w:r w:rsidR="00932639" w:rsidRPr="001D3E58">
        <w:t>M</w:t>
      </w:r>
      <w:r w:rsidRPr="001D3E58">
        <w:t xml:space="preserve">aintainability </w:t>
      </w:r>
      <w:r w:rsidR="00932639" w:rsidRPr="001D3E58">
        <w:t>R</w:t>
      </w:r>
      <w:r w:rsidRPr="001D3E58">
        <w:t>eview</w:t>
      </w:r>
      <w:r w:rsidR="00932639" w:rsidRPr="001D3E58">
        <w:t>s</w:t>
      </w:r>
    </w:p>
    <w:p w14:paraId="1D0FBAA9" w14:textId="77777777" w:rsidR="005C2F1A" w:rsidRDefault="00CD3831">
      <w:r>
        <w:t>A comprehensive services and maintainability review of the project has been performed.</w:t>
      </w:r>
    </w:p>
    <w:p w14:paraId="7F78969E" w14:textId="77777777" w:rsidR="00F16829" w:rsidRDefault="00F16829" w:rsidP="001D3E58">
      <w:r w:rsidRPr="00F16829">
        <w:t>Please provide a short description of how this credit requirement has been met and details of those responsible for the review.</w:t>
      </w:r>
    </w:p>
    <w:p w14:paraId="50373890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000000"/>
        </w:rPr>
      </w:pPr>
    </w:p>
    <w:p w14:paraId="7181CE3E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000000"/>
        </w:rPr>
      </w:pPr>
    </w:p>
    <w:p w14:paraId="1BD209E0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000000"/>
        </w:rPr>
      </w:pPr>
    </w:p>
    <w:p w14:paraId="63D198D6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000000"/>
        </w:rPr>
      </w:pPr>
    </w:p>
    <w:p w14:paraId="6B889EEC" w14:textId="77777777" w:rsidR="0080234E" w:rsidRDefault="0080234E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000000"/>
        </w:rPr>
      </w:pPr>
    </w:p>
    <w:p w14:paraId="2AC8752C" w14:textId="77777777" w:rsidR="00F16829" w:rsidRP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000000"/>
        </w:rPr>
      </w:pPr>
    </w:p>
    <w:p w14:paraId="6743E57C" w14:textId="2C1AC712" w:rsidR="008F30FA" w:rsidRPr="00F44703" w:rsidRDefault="008F30FA" w:rsidP="001D3E58">
      <w:pPr>
        <w:rPr>
          <w:lang w:val="en-US"/>
        </w:rPr>
      </w:pPr>
      <w:r w:rsidRPr="00F44703">
        <w:rPr>
          <w:lang w:val="en-US"/>
        </w:rPr>
        <w:t>Identify where this information can be found within the supporting documentation provided</w:t>
      </w:r>
      <w:r>
        <w:rPr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8F30FA" w14:paraId="2D0F0DA1" w14:textId="77777777" w:rsidTr="001D3E58">
        <w:tc>
          <w:tcPr>
            <w:tcW w:w="6912" w:type="dxa"/>
            <w:shd w:val="clear" w:color="auto" w:fill="DBE5F1" w:themeFill="accent1" w:themeFillTint="33"/>
          </w:tcPr>
          <w:p w14:paraId="32C7B158" w14:textId="77777777" w:rsidR="008F30FA" w:rsidRPr="00F44703" w:rsidRDefault="008F30FA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31EB5B01" w14:textId="77777777" w:rsidR="008F30FA" w:rsidRPr="00F44703" w:rsidRDefault="008F30FA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(Page no. or section)</w:t>
            </w:r>
          </w:p>
        </w:tc>
      </w:tr>
      <w:tr w:rsidR="008F30FA" w14:paraId="2DF2935C" w14:textId="77777777" w:rsidTr="001D3E58">
        <w:tc>
          <w:tcPr>
            <w:tcW w:w="6912" w:type="dxa"/>
          </w:tcPr>
          <w:p w14:paraId="358AB247" w14:textId="77777777" w:rsidR="008F30FA" w:rsidRDefault="008F30FA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24E63100" w14:textId="77777777" w:rsidR="008F30FA" w:rsidRDefault="008F30FA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8F30FA" w14:paraId="0BF60115" w14:textId="77777777" w:rsidTr="001D3E58">
        <w:tc>
          <w:tcPr>
            <w:tcW w:w="6912" w:type="dxa"/>
          </w:tcPr>
          <w:p w14:paraId="4E0BF967" w14:textId="77777777" w:rsidR="008F30FA" w:rsidRDefault="008F30FA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3C6BBB1C" w14:textId="77777777" w:rsidR="008F30FA" w:rsidRDefault="008F30FA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50B3DB3B" w14:textId="375F9467" w:rsidR="00CD3831" w:rsidRDefault="00CD3831" w:rsidP="001D3E58">
      <w:pPr>
        <w:pStyle w:val="Heading2"/>
      </w:pPr>
      <w:r>
        <w:lastRenderedPageBreak/>
        <w:t xml:space="preserve">2.2 Building </w:t>
      </w:r>
      <w:r w:rsidR="00932639">
        <w:t>C</w:t>
      </w:r>
      <w:r>
        <w:t>ommissioning</w:t>
      </w:r>
    </w:p>
    <w:p w14:paraId="1EEE55C8" w14:textId="77777777" w:rsidR="00CD3831" w:rsidRDefault="00CD3831">
      <w:r>
        <w:t xml:space="preserve">Comprehensive pre-commissioning </w:t>
      </w:r>
      <w:r w:rsidR="001C326C">
        <w:t xml:space="preserve">and commissioning </w:t>
      </w:r>
      <w:r>
        <w:t xml:space="preserve">activities have been performed for </w:t>
      </w:r>
      <w:r w:rsidR="009E15A8">
        <w:t>all nominated building systems</w:t>
      </w:r>
      <w:r>
        <w:t>.</w:t>
      </w:r>
    </w:p>
    <w:p w14:paraId="03233BD5" w14:textId="0C737F71" w:rsidR="00840682" w:rsidRDefault="00840682" w:rsidP="001D3E58">
      <w:pPr>
        <w:pStyle w:val="Heading3"/>
      </w:pPr>
      <w:r>
        <w:t>2.2.1 Commissioning Specification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A44766" w14:paraId="074B172A" w14:textId="77777777" w:rsidTr="001D3E58">
        <w:tc>
          <w:tcPr>
            <w:tcW w:w="3994" w:type="pct"/>
            <w:vAlign w:val="center"/>
          </w:tcPr>
          <w:p w14:paraId="385D89FC" w14:textId="1C674B6D" w:rsidR="00A44766" w:rsidRPr="003A2BE3" w:rsidRDefault="00A44766" w:rsidP="00A2053E">
            <w:r>
              <w:t>Commissioning requirements for the project are listed in the contractual tender or construction documentation for the project.</w:t>
            </w:r>
          </w:p>
        </w:tc>
        <w:tc>
          <w:tcPr>
            <w:tcW w:w="1006" w:type="pct"/>
            <w:vAlign w:val="center"/>
          </w:tcPr>
          <w:p w14:paraId="77836874" w14:textId="4BB74E82" w:rsidR="00A44766" w:rsidRPr="003A2BE3" w:rsidRDefault="00F25714">
            <w:pPr>
              <w:jc w:val="center"/>
            </w:pPr>
            <w:sdt>
              <w:sdtPr>
                <w:id w:val="14150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D13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5ECD470" w14:textId="62E61845" w:rsidR="00840682" w:rsidRDefault="00840682" w:rsidP="001D3E58">
      <w:pPr>
        <w:pStyle w:val="Heading3"/>
      </w:pPr>
      <w:r>
        <w:t>2.2.2 Commissioning PLan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840682" w:rsidRPr="003A2BE3" w14:paraId="4427C807" w14:textId="77777777" w:rsidTr="001D3E58">
        <w:tc>
          <w:tcPr>
            <w:tcW w:w="3994" w:type="pct"/>
            <w:vAlign w:val="center"/>
          </w:tcPr>
          <w:p w14:paraId="1B9B96DE" w14:textId="02B89B66" w:rsidR="00840682" w:rsidRPr="003A2BE3" w:rsidRDefault="00840682" w:rsidP="000560B5">
            <w:r>
              <w:t>A commissioning plan has been developed for the project.</w:t>
            </w:r>
          </w:p>
        </w:tc>
        <w:tc>
          <w:tcPr>
            <w:tcW w:w="1006" w:type="pct"/>
            <w:vAlign w:val="center"/>
          </w:tcPr>
          <w:p w14:paraId="3AF7814A" w14:textId="77777777" w:rsidR="00840682" w:rsidRPr="003A2BE3" w:rsidRDefault="00F25714">
            <w:pPr>
              <w:jc w:val="center"/>
            </w:pPr>
            <w:sdt>
              <w:sdtPr>
                <w:id w:val="-4597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4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99EA3FB" w14:textId="16E47F89" w:rsidR="00840682" w:rsidRDefault="00840682" w:rsidP="001D3E58">
      <w:pPr>
        <w:pStyle w:val="Heading3"/>
      </w:pPr>
      <w:r>
        <w:t>2.2.3 Air Permeability Te</w:t>
      </w:r>
      <w:r w:rsidR="009B3628">
        <w:t>s</w:t>
      </w:r>
      <w:r>
        <w:t>ting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840682" w14:paraId="1407FAE8" w14:textId="77777777" w:rsidTr="00F25714">
        <w:tc>
          <w:tcPr>
            <w:tcW w:w="3994" w:type="pct"/>
            <w:vAlign w:val="center"/>
          </w:tcPr>
          <w:p w14:paraId="36C8B865" w14:textId="63305EBE" w:rsidR="00840682" w:rsidRDefault="00840682">
            <w:r>
              <w:t>Air permeability tests has been carried out by a suitably qualified practitioner, in accordance with an approved standard, over a minimum area of the building. The test results do not exceed the ‘maximum’ air permeability rates outlined in Table 2.2.</w:t>
            </w:r>
            <w:bookmarkStart w:id="1" w:name="_GoBack"/>
            <w:r>
              <w:t>1</w:t>
            </w:r>
            <w:bookmarkEnd w:id="1"/>
            <w:r>
              <w:t xml:space="preserve">. </w:t>
            </w:r>
          </w:p>
        </w:tc>
        <w:tc>
          <w:tcPr>
            <w:tcW w:w="1006" w:type="pct"/>
            <w:vAlign w:val="center"/>
          </w:tcPr>
          <w:p w14:paraId="4D56BFC6" w14:textId="77777777" w:rsidR="00840682" w:rsidRDefault="00F25714">
            <w:pPr>
              <w:jc w:val="center"/>
            </w:pPr>
            <w:sdt>
              <w:sdtPr>
                <w:id w:val="9797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40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2F08" w14:paraId="771918B6" w14:textId="77777777" w:rsidTr="00F25714">
        <w:tc>
          <w:tcPr>
            <w:tcW w:w="3994" w:type="pct"/>
            <w:vAlign w:val="center"/>
          </w:tcPr>
          <w:p w14:paraId="78515A56" w14:textId="2476470C" w:rsidR="00982F08" w:rsidRPr="00982F08" w:rsidRDefault="00982F08">
            <w:r>
              <w:rPr>
                <w:b/>
                <w:bCs/>
              </w:rPr>
              <w:t xml:space="preserve">Industrial projects: </w:t>
            </w:r>
            <w:r>
              <w:t xml:space="preserve">The requirements for Air Permeability Testing were excluded for unconditioned spaces, </w:t>
            </w:r>
            <w:proofErr w:type="gramStart"/>
            <w:r>
              <w:t>in particular warehouse</w:t>
            </w:r>
            <w:proofErr w:type="gramEnd"/>
            <w:r>
              <w:t xml:space="preserve"> space.</w:t>
            </w:r>
          </w:p>
        </w:tc>
        <w:tc>
          <w:tcPr>
            <w:tcW w:w="1006" w:type="pct"/>
            <w:vAlign w:val="center"/>
          </w:tcPr>
          <w:p w14:paraId="64038BDA" w14:textId="7A4376B7" w:rsidR="00982F08" w:rsidRDefault="00F25714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4675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82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282F39D" w14:textId="304D93C9" w:rsidR="008A58A8" w:rsidRDefault="008A58A8" w:rsidP="008A58A8">
      <w:pPr>
        <w:pStyle w:val="Heading3"/>
      </w:pPr>
      <w:r>
        <w:t>Industrial Projects</w:t>
      </w:r>
    </w:p>
    <w:p w14:paraId="2B2B5FB6" w14:textId="0A387CA3" w:rsidR="00DF50E9" w:rsidRPr="00464764" w:rsidRDefault="00DF50E9" w:rsidP="00F25714">
      <w:r>
        <w:t>Where the project is being delivered as speculative (without a tenant):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7211"/>
        <w:gridCol w:w="1816"/>
      </w:tblGrid>
      <w:tr w:rsidR="006B4072" w14:paraId="45B3E34A" w14:textId="77777777" w:rsidTr="008A58A8">
        <w:tc>
          <w:tcPr>
            <w:tcW w:w="3994" w:type="pct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14:paraId="36193C2F" w14:textId="6177B86D" w:rsidR="006B4072" w:rsidRPr="00F25714" w:rsidRDefault="00982F08">
            <w:pPr>
              <w:rPr>
                <w:lang w:val="en-US"/>
              </w:rPr>
            </w:pPr>
            <w:r w:rsidRPr="00F25714">
              <w:rPr>
                <w:lang w:val="en-US"/>
              </w:rPr>
              <w:t>The commissioning plan includes guidance for tenants to avoid impact on base building systems, including handover documentation</w:t>
            </w:r>
            <w:r w:rsidR="00101422" w:rsidRPr="00F25714">
              <w:rPr>
                <w:lang w:val="en-US"/>
              </w:rPr>
              <w:t>.</w:t>
            </w:r>
          </w:p>
        </w:tc>
        <w:tc>
          <w:tcPr>
            <w:tcW w:w="1006" w:type="pct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14:paraId="0126B9D5" w14:textId="0C1E2025" w:rsidR="006B4072" w:rsidRDefault="00F2571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9944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07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82F08" w14:paraId="3CCF8F8D" w14:textId="77777777" w:rsidTr="008A58A8">
        <w:tc>
          <w:tcPr>
            <w:tcW w:w="3994" w:type="pct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14:paraId="2DD8E356" w14:textId="0FC70782" w:rsidR="00982F08" w:rsidRPr="00F25714" w:rsidRDefault="00101422">
            <w:pPr>
              <w:rPr>
                <w:lang w:val="en-US"/>
              </w:rPr>
            </w:pPr>
            <w:r w:rsidRPr="00F25714">
              <w:rPr>
                <w:lang w:val="en-US"/>
              </w:rPr>
              <w:t>Template commissioning method statements for expected tenant plant cover all nominated systems where possible.</w:t>
            </w:r>
          </w:p>
        </w:tc>
        <w:tc>
          <w:tcPr>
            <w:tcW w:w="1006" w:type="pct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14:paraId="749615CF" w14:textId="23237F1C" w:rsidR="00982F08" w:rsidRDefault="00F25714">
            <w:pPr>
              <w:jc w:val="center"/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4660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42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54968256" w14:textId="478849C5" w:rsidR="00CD3831" w:rsidRPr="00F16829" w:rsidRDefault="00F16829">
      <w:r w:rsidRPr="00F16829">
        <w:t>Please provide</w:t>
      </w:r>
      <w:r w:rsidR="00CD3831" w:rsidRPr="00F16829">
        <w:t xml:space="preserve"> a </w:t>
      </w:r>
      <w:r w:rsidR="001C326C" w:rsidRPr="00F16829">
        <w:t xml:space="preserve">summary of the </w:t>
      </w:r>
      <w:r w:rsidRPr="00F16829">
        <w:t xml:space="preserve">process carried out as part of the </w:t>
      </w:r>
      <w:r w:rsidR="001C326C" w:rsidRPr="00F16829">
        <w:t xml:space="preserve">building commissioning plan and a </w:t>
      </w:r>
      <w:r w:rsidR="00CD3831" w:rsidRPr="00F16829">
        <w:t>short description of how this requirement has been met</w:t>
      </w:r>
      <w:r w:rsidRPr="00F16829">
        <w:t>.</w:t>
      </w:r>
    </w:p>
    <w:p w14:paraId="2D12F057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szCs w:val="20"/>
        </w:rPr>
      </w:pPr>
    </w:p>
    <w:p w14:paraId="020F44C4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szCs w:val="20"/>
        </w:rPr>
      </w:pPr>
    </w:p>
    <w:p w14:paraId="1ECDC2A3" w14:textId="77777777" w:rsidR="006D0A18" w:rsidRDefault="006D0A18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szCs w:val="20"/>
        </w:rPr>
      </w:pPr>
    </w:p>
    <w:p w14:paraId="500BC266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szCs w:val="20"/>
        </w:rPr>
      </w:pPr>
    </w:p>
    <w:p w14:paraId="6E2D9A58" w14:textId="226CDE20" w:rsidR="008F30FA" w:rsidRPr="00F44703" w:rsidRDefault="008F30FA" w:rsidP="001D3E58">
      <w:pPr>
        <w:pStyle w:val="Bluetext"/>
        <w:rPr>
          <w:color w:val="000000"/>
          <w:szCs w:val="20"/>
          <w:lang w:val="en-US"/>
        </w:rPr>
      </w:pPr>
      <w:r w:rsidRPr="00F44703">
        <w:rPr>
          <w:color w:val="000000"/>
          <w:szCs w:val="20"/>
          <w:lang w:val="en-US"/>
        </w:rPr>
        <w:t>Identify where this information can be found within the supporting documentation provided</w:t>
      </w:r>
      <w:r>
        <w:rPr>
          <w:color w:val="00000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8F30FA" w14:paraId="3C408D2E" w14:textId="77777777" w:rsidTr="001D3E58">
        <w:tc>
          <w:tcPr>
            <w:tcW w:w="6912" w:type="dxa"/>
            <w:shd w:val="clear" w:color="auto" w:fill="DBE5F1" w:themeFill="accent1" w:themeFillTint="33"/>
          </w:tcPr>
          <w:p w14:paraId="66871342" w14:textId="77777777" w:rsidR="008F30FA" w:rsidRPr="00F44703" w:rsidRDefault="008F30FA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66FABD64" w14:textId="77777777" w:rsidR="008F30FA" w:rsidRPr="00F44703" w:rsidRDefault="008F30FA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(Page no. or section)</w:t>
            </w:r>
          </w:p>
        </w:tc>
      </w:tr>
      <w:tr w:rsidR="008F30FA" w14:paraId="23F8E55C" w14:textId="77777777" w:rsidTr="001D3E58">
        <w:tc>
          <w:tcPr>
            <w:tcW w:w="6912" w:type="dxa"/>
          </w:tcPr>
          <w:p w14:paraId="1374EE1D" w14:textId="77777777" w:rsidR="008F30FA" w:rsidRDefault="008F30FA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07DF7E31" w14:textId="77777777" w:rsidR="008F30FA" w:rsidRDefault="008F30FA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8F30FA" w14:paraId="32F1C054" w14:textId="77777777" w:rsidTr="001D3E58">
        <w:tc>
          <w:tcPr>
            <w:tcW w:w="6912" w:type="dxa"/>
          </w:tcPr>
          <w:p w14:paraId="1E83BFCF" w14:textId="77777777" w:rsidR="008F30FA" w:rsidRDefault="008F30FA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3F622351" w14:textId="77777777" w:rsidR="008F30FA" w:rsidRDefault="008F30FA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5DE0C3F2" w14:textId="77777777" w:rsidR="00DF50E9" w:rsidRDefault="00DF50E9">
      <w:pPr>
        <w:spacing w:before="0" w:after="0" w:line="240" w:lineRule="auto"/>
      </w:pPr>
      <w:r>
        <w:br w:type="page"/>
      </w:r>
    </w:p>
    <w:p w14:paraId="00C551BA" w14:textId="7C121C9E" w:rsidR="009E15A8" w:rsidRDefault="009E15A8">
      <w:pPr>
        <w:pStyle w:val="Heading2"/>
      </w:pPr>
      <w:r>
        <w:lastRenderedPageBreak/>
        <w:t xml:space="preserve">2.3 Building </w:t>
      </w:r>
      <w:r w:rsidR="00932639">
        <w:t>S</w:t>
      </w:r>
      <w:r>
        <w:t xml:space="preserve">ystems </w:t>
      </w:r>
      <w:r w:rsidR="00932639">
        <w:t>T</w:t>
      </w:r>
      <w:r>
        <w:t>uning</w:t>
      </w:r>
    </w:p>
    <w:p w14:paraId="2CDD0871" w14:textId="77777777" w:rsidR="009E15A8" w:rsidRDefault="009E15A8">
      <w:r>
        <w:t>A tuning process is in place that addresses all nominated building systems.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3F402F" w14:paraId="033CE79B" w14:textId="77777777" w:rsidTr="001D3E58">
        <w:tc>
          <w:tcPr>
            <w:tcW w:w="3994" w:type="pct"/>
            <w:vAlign w:val="center"/>
          </w:tcPr>
          <w:p w14:paraId="63B003A5" w14:textId="4E02A99E" w:rsidR="003F402F" w:rsidRPr="003A2BE3" w:rsidRDefault="003F402F" w:rsidP="00FA30B8">
            <w:r>
              <w:t>Operating and Maintenance Manuals have been developed in accordance with approved standards and guidelines</w:t>
            </w:r>
          </w:p>
        </w:tc>
        <w:tc>
          <w:tcPr>
            <w:tcW w:w="1006" w:type="pct"/>
          </w:tcPr>
          <w:p w14:paraId="7288C00F" w14:textId="795F0F82" w:rsidR="003F402F" w:rsidRPr="003A2BE3" w:rsidRDefault="00F25714" w:rsidP="00FA30B8">
            <w:pPr>
              <w:jc w:val="center"/>
            </w:pPr>
            <w:sdt>
              <w:sdtPr>
                <w:id w:val="19162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402F" w14:paraId="529A0B8F" w14:textId="77777777" w:rsidTr="001D3E58">
        <w:tc>
          <w:tcPr>
            <w:tcW w:w="3994" w:type="pct"/>
            <w:vAlign w:val="center"/>
          </w:tcPr>
          <w:p w14:paraId="528DC501" w14:textId="5731FDFF" w:rsidR="003F402F" w:rsidRPr="003A2BE3" w:rsidRDefault="003F402F" w:rsidP="00FA30B8">
            <w:r>
              <w:t>A building tuning manual or plan has been developed in accordance with the approved standards and guidelines</w:t>
            </w:r>
          </w:p>
        </w:tc>
        <w:tc>
          <w:tcPr>
            <w:tcW w:w="1006" w:type="pct"/>
          </w:tcPr>
          <w:p w14:paraId="23CB8AD6" w14:textId="4A83E562" w:rsidR="003F402F" w:rsidRPr="003A2BE3" w:rsidRDefault="00F25714" w:rsidP="00FA30B8">
            <w:pPr>
              <w:jc w:val="center"/>
            </w:pPr>
            <w:sdt>
              <w:sdtPr>
                <w:id w:val="-21116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402F" w14:paraId="228E7230" w14:textId="77777777" w:rsidTr="001D3E58">
        <w:tc>
          <w:tcPr>
            <w:tcW w:w="3994" w:type="pct"/>
            <w:vAlign w:val="center"/>
          </w:tcPr>
          <w:p w14:paraId="7ABA424A" w14:textId="098B8ED0" w:rsidR="003F402F" w:rsidRDefault="003F402F" w:rsidP="00FA30B8">
            <w:r>
              <w:t xml:space="preserve">A building tuning team has been created, including the facilities manager, the owner’s representative and the ICA (if applicable). </w:t>
            </w:r>
          </w:p>
        </w:tc>
        <w:tc>
          <w:tcPr>
            <w:tcW w:w="1006" w:type="pct"/>
            <w:vAlign w:val="center"/>
          </w:tcPr>
          <w:p w14:paraId="568E0CD0" w14:textId="2C46A6B3" w:rsidR="003F402F" w:rsidRDefault="00F25714" w:rsidP="00FA30B8">
            <w:pPr>
              <w:jc w:val="center"/>
            </w:pPr>
            <w:sdt>
              <w:sdtPr>
                <w:id w:val="-9413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F402F" w14:paraId="3903173B" w14:textId="77777777" w:rsidTr="001D3E58">
        <w:tc>
          <w:tcPr>
            <w:tcW w:w="3994" w:type="pct"/>
            <w:vAlign w:val="center"/>
          </w:tcPr>
          <w:p w14:paraId="019E3323" w14:textId="19DC602D" w:rsidR="003F402F" w:rsidRDefault="003F402F" w:rsidP="00FA30B8">
            <w:r>
              <w:t xml:space="preserve">The owner has engaged parties to tune the nominated systems. </w:t>
            </w:r>
          </w:p>
        </w:tc>
        <w:tc>
          <w:tcPr>
            <w:tcW w:w="1006" w:type="pct"/>
            <w:vAlign w:val="center"/>
          </w:tcPr>
          <w:p w14:paraId="2D1C7D63" w14:textId="6FE3D33C" w:rsidR="003F402F" w:rsidRDefault="00F25714" w:rsidP="00FA30B8">
            <w:pPr>
              <w:jc w:val="center"/>
            </w:pPr>
            <w:sdt>
              <w:sdtPr>
                <w:id w:val="11337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62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AF70175" w14:textId="77777777" w:rsidR="00DF50E9" w:rsidRDefault="00DF50E9" w:rsidP="00DF50E9">
      <w:pPr>
        <w:pStyle w:val="Heading3"/>
      </w:pPr>
      <w:r>
        <w:t>Industrial Projects</w:t>
      </w:r>
    </w:p>
    <w:p w14:paraId="20FFD693" w14:textId="2C4AA24F" w:rsidR="00DF50E9" w:rsidRDefault="00DF50E9" w:rsidP="00DF50E9">
      <w:r>
        <w:t>Where the project is being delivered as speculative (without a tenant):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DF50E9" w14:paraId="1ECB39C6" w14:textId="77777777" w:rsidTr="00C26327">
        <w:tc>
          <w:tcPr>
            <w:tcW w:w="3994" w:type="pct"/>
            <w:vAlign w:val="center"/>
          </w:tcPr>
          <w:p w14:paraId="594A7A60" w14:textId="45313CF7" w:rsidR="00DF50E9" w:rsidRDefault="00DF50E9" w:rsidP="00C26327">
            <w:r>
              <w:t>Tuning of tenant installed systems is exempt, but base building air handling, heating and cooling systems has been tuned irrespective of whether tenants have modified it or not</w:t>
            </w:r>
            <w:r w:rsidR="00AD4715">
              <w:t>.</w:t>
            </w:r>
          </w:p>
        </w:tc>
        <w:tc>
          <w:tcPr>
            <w:tcW w:w="1006" w:type="pct"/>
            <w:vAlign w:val="center"/>
          </w:tcPr>
          <w:p w14:paraId="19459E01" w14:textId="77777777" w:rsidR="00DF50E9" w:rsidRDefault="00F25714" w:rsidP="00C26327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8304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8CEA75A" w14:textId="77777777" w:rsidR="00DF50E9" w:rsidRDefault="00DF50E9" w:rsidP="006D0A18"/>
    <w:p w14:paraId="36998F8C" w14:textId="37B86A31" w:rsidR="009E15A8" w:rsidRDefault="003F402F" w:rsidP="006D0A18">
      <w:r>
        <w:t>P</w:t>
      </w:r>
      <w:r w:rsidR="006D0A18" w:rsidRPr="006D0A18">
        <w:t>rovide</w:t>
      </w:r>
      <w:r w:rsidR="009E15A8" w:rsidRPr="006D0A18">
        <w:t xml:space="preserve"> a short description of </w:t>
      </w:r>
      <w:r w:rsidR="001C326C" w:rsidRPr="006D0A18">
        <w:t>the building tuning commitment that has been agreed.</w:t>
      </w:r>
    </w:p>
    <w:p w14:paraId="3C24D18D" w14:textId="77777777" w:rsid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6B87EEBA" w14:textId="77777777" w:rsid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58DE53F9" w14:textId="77777777" w:rsid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644861C7" w14:textId="77777777" w:rsid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47DC05D4" w14:textId="77777777" w:rsid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5ED87D7D" w14:textId="77777777" w:rsid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32531EB2" w14:textId="77777777" w:rsid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39CD56ED" w14:textId="77777777" w:rsid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158C87C9" w14:textId="77777777" w:rsidR="006D0A18" w:rsidRPr="006D0A18" w:rsidRDefault="006D0A18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3FCA1656" w14:textId="77777777" w:rsidR="003F402F" w:rsidRPr="00F44703" w:rsidRDefault="003F402F" w:rsidP="001D3E58">
      <w:pPr>
        <w:rPr>
          <w:lang w:val="en-US"/>
        </w:rPr>
      </w:pPr>
      <w:r w:rsidRPr="00F44703">
        <w:rPr>
          <w:lang w:val="en-US"/>
        </w:rPr>
        <w:t>Identify where this information can be found within the supporting documentation provided</w:t>
      </w:r>
      <w:r>
        <w:rPr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3F402F" w14:paraId="3209DEBD" w14:textId="77777777" w:rsidTr="001D3E58">
        <w:tc>
          <w:tcPr>
            <w:tcW w:w="6912" w:type="dxa"/>
            <w:shd w:val="clear" w:color="auto" w:fill="DBE5F1" w:themeFill="accent1" w:themeFillTint="33"/>
          </w:tcPr>
          <w:p w14:paraId="46C7BCE1" w14:textId="77777777" w:rsidR="003F402F" w:rsidRPr="00F44703" w:rsidRDefault="003F402F" w:rsidP="00FA30B8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77A5E332" w14:textId="77777777" w:rsidR="003F402F" w:rsidRPr="00F44703" w:rsidRDefault="003F402F" w:rsidP="00FA30B8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(Page no. or section)</w:t>
            </w:r>
          </w:p>
        </w:tc>
      </w:tr>
      <w:tr w:rsidR="003F402F" w14:paraId="46CA4317" w14:textId="77777777" w:rsidTr="001D3E58">
        <w:tc>
          <w:tcPr>
            <w:tcW w:w="6912" w:type="dxa"/>
          </w:tcPr>
          <w:p w14:paraId="3FB2CFF4" w14:textId="77777777" w:rsidR="003F402F" w:rsidRDefault="003F402F" w:rsidP="00FA30B8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49E08E92" w14:textId="77777777" w:rsidR="003F402F" w:rsidRDefault="003F402F" w:rsidP="00FA30B8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3F402F" w14:paraId="1DE9F2B0" w14:textId="77777777" w:rsidTr="001D3E58">
        <w:tc>
          <w:tcPr>
            <w:tcW w:w="6912" w:type="dxa"/>
          </w:tcPr>
          <w:p w14:paraId="587CB134" w14:textId="77777777" w:rsidR="003F402F" w:rsidRDefault="003F402F" w:rsidP="00FA30B8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42A70EA7" w14:textId="77777777" w:rsidR="003F402F" w:rsidRDefault="003F402F" w:rsidP="00FA30B8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44066B27" w14:textId="77777777" w:rsidR="0080234E" w:rsidRDefault="0080234E" w:rsidP="001D3E58"/>
    <w:p w14:paraId="344C7461" w14:textId="77777777" w:rsidR="0080234E" w:rsidRDefault="0080234E">
      <w:pPr>
        <w:spacing w:before="0" w:after="0" w:line="240" w:lineRule="auto"/>
        <w:rPr>
          <w:rFonts w:eastAsia="Times New Roman"/>
          <w:caps/>
          <w:noProof/>
          <w:color w:val="365F91" w:themeColor="accent1" w:themeShade="BF"/>
          <w:sz w:val="36"/>
          <w:szCs w:val="32"/>
        </w:rPr>
      </w:pPr>
      <w:r>
        <w:br w:type="page"/>
      </w:r>
    </w:p>
    <w:p w14:paraId="49DADF60" w14:textId="70BAC3C6" w:rsidR="009E15A8" w:rsidRDefault="009E15A8" w:rsidP="001D3E58">
      <w:pPr>
        <w:pStyle w:val="Heading2"/>
      </w:pPr>
      <w:r>
        <w:lastRenderedPageBreak/>
        <w:t xml:space="preserve">2.4 </w:t>
      </w:r>
      <w:r w:rsidR="00932639">
        <w:t>I</w:t>
      </w:r>
      <w:r>
        <w:t xml:space="preserve">ndependent </w:t>
      </w:r>
      <w:r w:rsidR="00932639">
        <w:t>C</w:t>
      </w:r>
      <w:r>
        <w:t xml:space="preserve">ommissioning </w:t>
      </w:r>
      <w:r w:rsidR="00932639">
        <w:t>A</w:t>
      </w:r>
      <w:r>
        <w:t>gent</w:t>
      </w:r>
    </w:p>
    <w:tbl>
      <w:tblPr>
        <w:tblStyle w:val="Style1"/>
        <w:tblW w:w="5000" w:type="pct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211"/>
        <w:gridCol w:w="1816"/>
      </w:tblGrid>
      <w:tr w:rsidR="006A21CB" w14:paraId="67AC27B5" w14:textId="77777777" w:rsidTr="001D3E58">
        <w:tc>
          <w:tcPr>
            <w:tcW w:w="3994" w:type="pct"/>
            <w:vAlign w:val="center"/>
          </w:tcPr>
          <w:p w14:paraId="6CB84482" w14:textId="712DF1F1" w:rsidR="006A21CB" w:rsidRPr="003A2BE3" w:rsidRDefault="00B26643" w:rsidP="00A2053E">
            <w:r>
              <w:t xml:space="preserve">At least one of the </w:t>
            </w:r>
            <w:r w:rsidR="006A21CB">
              <w:t xml:space="preserve">credit requirements for </w:t>
            </w:r>
            <w:r w:rsidR="004A22AB">
              <w:t>‘</w:t>
            </w:r>
            <w:r w:rsidR="006A21CB">
              <w:t>Serviced and Maintainability Review</w:t>
            </w:r>
            <w:r w:rsidR="004A22AB">
              <w:t>’ (2.1)</w:t>
            </w:r>
            <w:r w:rsidR="006A21CB">
              <w:t xml:space="preserve">, </w:t>
            </w:r>
            <w:r w:rsidR="004A22AB">
              <w:t>‘</w:t>
            </w:r>
            <w:r w:rsidR="006A21CB">
              <w:t>Building Commissioning</w:t>
            </w:r>
            <w:r w:rsidR="004A22AB">
              <w:t>’</w:t>
            </w:r>
            <w:r w:rsidR="006A21CB">
              <w:t xml:space="preserve"> </w:t>
            </w:r>
            <w:r w:rsidR="004A22AB">
              <w:t xml:space="preserve">(2.2) </w:t>
            </w:r>
            <w:r w:rsidR="006A21CB">
              <w:t xml:space="preserve">or </w:t>
            </w:r>
            <w:r w:rsidR="004A22AB">
              <w:t>‘</w:t>
            </w:r>
            <w:r w:rsidR="006A21CB">
              <w:t>Building Systems Tuning</w:t>
            </w:r>
            <w:r w:rsidR="004A22AB">
              <w:t>’ (2.3)</w:t>
            </w:r>
            <w:r w:rsidR="006A21CB">
              <w:t xml:space="preserve"> have been achieved.</w:t>
            </w:r>
          </w:p>
        </w:tc>
        <w:tc>
          <w:tcPr>
            <w:tcW w:w="1006" w:type="pct"/>
            <w:vAlign w:val="center"/>
          </w:tcPr>
          <w:p w14:paraId="742918DF" w14:textId="0712E43C" w:rsidR="006A21CB" w:rsidRPr="003A2BE3" w:rsidRDefault="00F25714" w:rsidP="00196576">
            <w:pPr>
              <w:jc w:val="center"/>
            </w:pPr>
            <w:sdt>
              <w:sdtPr>
                <w:id w:val="14021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26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5066" w14:paraId="73C0D7A4" w14:textId="77777777" w:rsidTr="001D3E58">
        <w:tc>
          <w:tcPr>
            <w:tcW w:w="3994" w:type="pct"/>
            <w:vAlign w:val="center"/>
          </w:tcPr>
          <w:p w14:paraId="51E6825F" w14:textId="31AAC562" w:rsidR="00B25066" w:rsidRDefault="00B25066" w:rsidP="00A2053E">
            <w:r>
              <w:t>A</w:t>
            </w:r>
            <w:r w:rsidRPr="00111EE9">
              <w:t xml:space="preserve">n Independent Commissioning Agent (ICA) </w:t>
            </w:r>
            <w:r>
              <w:t>has</w:t>
            </w:r>
            <w:r w:rsidRPr="00111EE9">
              <w:t xml:space="preserve"> advise</w:t>
            </w:r>
            <w:r>
              <w:t>d</w:t>
            </w:r>
            <w:r w:rsidRPr="00111EE9">
              <w:t>, monito</w:t>
            </w:r>
            <w:r>
              <w:t>red</w:t>
            </w:r>
            <w:r w:rsidRPr="00111EE9">
              <w:t>, and verif</w:t>
            </w:r>
            <w:r>
              <w:t>ied</w:t>
            </w:r>
            <w:r w:rsidRPr="00111EE9">
              <w:t xml:space="preserve"> the commissioning and tuning of the nominated building systems throughout the design, tender, construction, commissioning and tuning phases</w:t>
            </w:r>
            <w:r w:rsidRPr="0005187C">
              <w:t>.</w:t>
            </w:r>
          </w:p>
        </w:tc>
        <w:tc>
          <w:tcPr>
            <w:tcW w:w="1006" w:type="pct"/>
            <w:vAlign w:val="center"/>
          </w:tcPr>
          <w:p w14:paraId="13245440" w14:textId="24AA6627" w:rsidR="00B25066" w:rsidRDefault="00F25714">
            <w:pPr>
              <w:jc w:val="center"/>
            </w:pPr>
            <w:sdt>
              <w:sdtPr>
                <w:id w:val="17436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26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3887F5F" w14:textId="77777777" w:rsidR="009E15A8" w:rsidRPr="00120725" w:rsidRDefault="00F16829" w:rsidP="001D3E58">
      <w:r w:rsidRPr="00120725">
        <w:t>Please provide</w:t>
      </w:r>
      <w:r w:rsidR="009E15A8" w:rsidRPr="00120725">
        <w:t xml:space="preserve"> </w:t>
      </w:r>
      <w:r w:rsidR="001C326C" w:rsidRPr="00120725">
        <w:t xml:space="preserve">details of the Independent Commissioning Agent </w:t>
      </w:r>
      <w:r w:rsidR="00980C6D" w:rsidRPr="00120725">
        <w:t>and the services they provided to the project.</w:t>
      </w:r>
    </w:p>
    <w:p w14:paraId="268B19BC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szCs w:val="20"/>
        </w:rPr>
      </w:pPr>
    </w:p>
    <w:p w14:paraId="4166F9F1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before="240" w:after="240"/>
        <w:rPr>
          <w:szCs w:val="20"/>
        </w:rPr>
      </w:pPr>
    </w:p>
    <w:p w14:paraId="268F78AE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before="240" w:after="240"/>
        <w:rPr>
          <w:szCs w:val="20"/>
        </w:rPr>
      </w:pPr>
    </w:p>
    <w:p w14:paraId="691574CA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before="240" w:after="240"/>
        <w:rPr>
          <w:szCs w:val="20"/>
        </w:rPr>
      </w:pPr>
    </w:p>
    <w:p w14:paraId="772E5175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before="240" w:after="240"/>
        <w:rPr>
          <w:szCs w:val="20"/>
        </w:rPr>
      </w:pPr>
    </w:p>
    <w:p w14:paraId="46F7DACF" w14:textId="77777777" w:rsidR="00F16829" w:rsidRDefault="00F16829" w:rsidP="001D3E58">
      <w:pPr>
        <w:pStyle w:val="Blue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before="240" w:after="240"/>
        <w:rPr>
          <w:szCs w:val="20"/>
        </w:rPr>
      </w:pPr>
    </w:p>
    <w:p w14:paraId="6E3035E0" w14:textId="77777777" w:rsidR="00B25066" w:rsidRPr="00F44703" w:rsidRDefault="00B25066" w:rsidP="001D3E58">
      <w:pPr>
        <w:rPr>
          <w:lang w:val="en-US"/>
        </w:rPr>
      </w:pPr>
      <w:r w:rsidRPr="00F44703">
        <w:rPr>
          <w:lang w:val="en-US"/>
        </w:rPr>
        <w:t>Identify where this information can be found within the supporting documentation provided</w:t>
      </w:r>
      <w:r>
        <w:rPr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B25066" w14:paraId="60CA8258" w14:textId="77777777" w:rsidTr="001D3E58">
        <w:tc>
          <w:tcPr>
            <w:tcW w:w="6912" w:type="dxa"/>
            <w:shd w:val="clear" w:color="auto" w:fill="DBE5F1" w:themeFill="accent1" w:themeFillTint="33"/>
          </w:tcPr>
          <w:p w14:paraId="4A8FC28B" w14:textId="77777777" w:rsidR="00B25066" w:rsidRPr="00F44703" w:rsidRDefault="00B25066" w:rsidP="00FA30B8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08272531" w14:textId="77777777" w:rsidR="00B25066" w:rsidRPr="00F44703" w:rsidRDefault="00B25066" w:rsidP="00FA30B8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(Page no. or section)</w:t>
            </w:r>
          </w:p>
        </w:tc>
      </w:tr>
      <w:tr w:rsidR="00B25066" w14:paraId="38E38169" w14:textId="77777777" w:rsidTr="001D3E58">
        <w:tc>
          <w:tcPr>
            <w:tcW w:w="6912" w:type="dxa"/>
          </w:tcPr>
          <w:p w14:paraId="53F756FD" w14:textId="77777777" w:rsidR="00B25066" w:rsidRDefault="00B25066" w:rsidP="00FA30B8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52D10CC3" w14:textId="77777777" w:rsidR="00B25066" w:rsidRDefault="00B25066" w:rsidP="00FA30B8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B25066" w14:paraId="3B06A7B1" w14:textId="77777777" w:rsidTr="001D3E58">
        <w:tc>
          <w:tcPr>
            <w:tcW w:w="6912" w:type="dxa"/>
          </w:tcPr>
          <w:p w14:paraId="0AE87A8E" w14:textId="77777777" w:rsidR="00B25066" w:rsidRDefault="00B25066" w:rsidP="00FA30B8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13B25229" w14:textId="77777777" w:rsidR="00B25066" w:rsidRDefault="00B25066" w:rsidP="00FA30B8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55379A3D" w14:textId="25B2A245" w:rsidR="002A647D" w:rsidRDefault="00B25066">
      <w:pPr>
        <w:spacing w:before="0" w:after="0" w:line="240" w:lineRule="auto"/>
        <w:rPr>
          <w:rFonts w:eastAsia="Times New Roman"/>
          <w:caps/>
          <w:noProof/>
          <w:color w:val="365F91" w:themeColor="accent1" w:themeShade="BF"/>
          <w:sz w:val="36"/>
          <w:szCs w:val="32"/>
        </w:rPr>
      </w:pPr>
      <w:r w:rsidRPr="00105ED1" w:rsidDel="00B25066">
        <w:rPr>
          <w:szCs w:val="20"/>
        </w:rPr>
        <w:t xml:space="preserve"> </w:t>
      </w:r>
      <w:r w:rsidR="002A647D">
        <w:br w:type="page"/>
      </w:r>
    </w:p>
    <w:p w14:paraId="5124F757" w14:textId="47F5780B" w:rsidR="00F16829" w:rsidRDefault="00F16829" w:rsidP="001D3E58">
      <w:pPr>
        <w:pStyle w:val="Heading2"/>
      </w:pPr>
      <w:r w:rsidRPr="001C55B2">
        <w:lastRenderedPageBreak/>
        <w:t>D</w:t>
      </w:r>
      <w:r w:rsidR="0031255E">
        <w:t>iscussion</w:t>
      </w:r>
    </w:p>
    <w:p w14:paraId="1231B500" w14:textId="25FD1286" w:rsidR="00F16829" w:rsidRPr="00F21995" w:rsidRDefault="00F16829" w:rsidP="00F16829">
      <w:pPr>
        <w:pStyle w:val="Bluetext"/>
        <w:rPr>
          <w:rFonts w:cstheme="minorHAnsi"/>
          <w:color w:val="auto"/>
        </w:rPr>
      </w:pPr>
      <w:r>
        <w:rPr>
          <w:rFonts w:cstheme="minorHAnsi"/>
          <w:color w:val="auto"/>
        </w:rPr>
        <w:t>Outline</w:t>
      </w:r>
      <w:r w:rsidRPr="00F21995">
        <w:rPr>
          <w:rFonts w:cstheme="minorHAnsi"/>
          <w:color w:val="auto"/>
        </w:rPr>
        <w:t xml:space="preserve"> any issues you would like to highlight and c</w:t>
      </w:r>
      <w:r>
        <w:rPr>
          <w:rFonts w:cstheme="minorHAnsi"/>
          <w:color w:val="auto"/>
        </w:rPr>
        <w:t>larify with</w:t>
      </w:r>
      <w:r w:rsidRPr="00F21995">
        <w:rPr>
          <w:rFonts w:cstheme="minorHAnsi"/>
          <w:color w:val="auto"/>
        </w:rPr>
        <w:t xml:space="preserve"> the </w:t>
      </w:r>
      <w:r w:rsidR="00653161">
        <w:rPr>
          <w:rFonts w:cstheme="minorHAnsi"/>
          <w:color w:val="auto"/>
        </w:rPr>
        <w:t>Certified Assessor(s).</w:t>
      </w:r>
    </w:p>
    <w:p w14:paraId="3FCB4965" w14:textId="77777777" w:rsidR="00ED1391" w:rsidRDefault="00ED1391" w:rsidP="001D3E58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74CB7B89" w14:textId="77777777" w:rsidR="00ED1391" w:rsidRDefault="00ED1391" w:rsidP="001D3E58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369DB2C7" w14:textId="77777777" w:rsidR="00ED1391" w:rsidRDefault="00ED1391" w:rsidP="001D3E58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47378D5D" w14:textId="77777777" w:rsidR="0080234E" w:rsidRDefault="0080234E" w:rsidP="001D3E58">
      <w:pPr>
        <w:pBdr>
          <w:top w:val="single" w:sz="4" w:space="0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221CA3F9" w14:textId="77777777" w:rsidR="00ED1391" w:rsidRDefault="00ED1391"/>
    <w:p w14:paraId="64588C7B" w14:textId="2F0B143D" w:rsidR="00F16829" w:rsidRPr="001C55B2" w:rsidRDefault="00F16829" w:rsidP="001D3E58">
      <w:pPr>
        <w:pStyle w:val="Heading2"/>
      </w:pPr>
      <w:r w:rsidRPr="001C55B2">
        <w:t>D</w:t>
      </w:r>
      <w:r w:rsidR="0031255E">
        <w:t>eclaration</w:t>
      </w:r>
    </w:p>
    <w:p w14:paraId="34123528" w14:textId="77777777" w:rsidR="00F16829" w:rsidRDefault="00F16829" w:rsidP="00F16829">
      <w:pPr>
        <w:rPr>
          <w:rFonts w:eastAsiaTheme="majorEastAsia"/>
        </w:rPr>
      </w:pPr>
      <w:r>
        <w:rPr>
          <w:rFonts w:eastAsiaTheme="majorEastAsia"/>
        </w:rPr>
        <w:t xml:space="preserve">I confirm that the information provided in this document is truthful and accurate at the time of completion. </w:t>
      </w:r>
    </w:p>
    <w:p w14:paraId="398E1DA4" w14:textId="77777777" w:rsidR="00F16829" w:rsidRDefault="00F16829" w:rsidP="00F16829">
      <w:pPr>
        <w:rPr>
          <w:rFonts w:cstheme="minorHAnsi"/>
        </w:rPr>
      </w:pPr>
      <w:r>
        <w:rPr>
          <w:rFonts w:cstheme="minorHAnsi"/>
        </w:rPr>
        <w:t>Provide author d</w:t>
      </w:r>
      <w:r w:rsidRPr="008B4275">
        <w:rPr>
          <w:rFonts w:cstheme="minorHAnsi"/>
        </w:rPr>
        <w:t>etails</w:t>
      </w:r>
      <w:r>
        <w:rPr>
          <w:rFonts w:cstheme="minorHAnsi"/>
        </w:rPr>
        <w:t>, including name, position and email address</w:t>
      </w:r>
      <w:r w:rsidRPr="008B4275">
        <w:rPr>
          <w:rFonts w:cstheme="minorHAnsi"/>
        </w:rPr>
        <w:t xml:space="preserve">: </w:t>
      </w:r>
    </w:p>
    <w:p w14:paraId="1C13FBD1" w14:textId="77777777" w:rsidR="00F16829" w:rsidRDefault="00F16829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8064A2" w:themeColor="accent4"/>
          <w:szCs w:val="20"/>
        </w:rPr>
      </w:pPr>
    </w:p>
    <w:p w14:paraId="45B02F3B" w14:textId="77777777" w:rsidR="00F16829" w:rsidRDefault="00F16829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36F0A395" w14:textId="77777777" w:rsidR="000745DE" w:rsidRDefault="000745DE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1310CE04" w14:textId="77777777" w:rsidR="00F16829" w:rsidRPr="008B4275" w:rsidRDefault="00F16829" w:rsidP="001D3E58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sdt>
      <w:sdtPr>
        <w:rPr>
          <w:rFonts w:cstheme="minorHAnsi"/>
        </w:rPr>
        <w:id w:val="-863132432"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06BC324B" w14:textId="77777777" w:rsidR="00F16829" w:rsidRDefault="00F16829" w:rsidP="00F16829">
          <w:pPr>
            <w:pStyle w:val="Bluetext"/>
            <w:tabs>
              <w:tab w:val="left" w:pos="1120"/>
            </w:tabs>
            <w:rPr>
              <w:rFonts w:cstheme="minorHAnsi"/>
            </w:rPr>
          </w:pPr>
          <w:r w:rsidRPr="00536BB3">
            <w:rPr>
              <w:rFonts w:cstheme="minorHAnsi"/>
            </w:rPr>
            <w:t>[Date]</w:t>
          </w:r>
          <w:r>
            <w:rPr>
              <w:rFonts w:cstheme="minorHAnsi"/>
            </w:rPr>
            <w:tab/>
          </w:r>
        </w:p>
      </w:sdtContent>
    </w:sdt>
    <w:p w14:paraId="7E83DBF9" w14:textId="77777777" w:rsidR="00886F45" w:rsidRDefault="00886F45" w:rsidP="001D3E58"/>
    <w:p w14:paraId="7CE21B9E" w14:textId="77777777" w:rsidR="00D144BE" w:rsidRDefault="00F16829" w:rsidP="00F16829">
      <w:pPr>
        <w:pStyle w:val="DateIssue"/>
      </w:pPr>
      <w:r w:rsidDel="002E1323">
        <w:rPr>
          <w:rFonts w:eastAsiaTheme="majorEastAsia"/>
        </w:rPr>
        <w:t xml:space="preserve"> </w:t>
      </w: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D144BE" w:rsidSect="009173CC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A0D71" w14:textId="77777777" w:rsidR="00F11763" w:rsidRDefault="00F11763" w:rsidP="00F11763">
      <w:pPr>
        <w:spacing w:before="0" w:after="0" w:line="240" w:lineRule="auto"/>
      </w:pPr>
      <w:r>
        <w:separator/>
      </w:r>
    </w:p>
  </w:endnote>
  <w:endnote w:type="continuationSeparator" w:id="0">
    <w:p w14:paraId="4B81EE31" w14:textId="77777777" w:rsidR="00F11763" w:rsidRDefault="00F11763" w:rsidP="00F117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DECD" w14:textId="77777777" w:rsidR="00F11763" w:rsidRDefault="00F11763">
    <w:pPr>
      <w:pStyle w:val="Footer"/>
    </w:pPr>
    <w:r>
      <w:rPr>
        <w:noProof/>
        <w:lang w:eastAsia="en-AU"/>
      </w:rPr>
      <w:drawing>
        <wp:inline distT="0" distB="0" distL="0" distR="0" wp14:anchorId="22F354F1" wp14:editId="6C0E5C5E">
          <wp:extent cx="2713990" cy="3524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49D5" w14:textId="77777777" w:rsidR="00F11763" w:rsidRDefault="00F11763" w:rsidP="00F11763">
      <w:pPr>
        <w:spacing w:before="0" w:after="0" w:line="240" w:lineRule="auto"/>
      </w:pPr>
      <w:r>
        <w:separator/>
      </w:r>
    </w:p>
  </w:footnote>
  <w:footnote w:type="continuationSeparator" w:id="0">
    <w:p w14:paraId="1DB7AD3A" w14:textId="77777777" w:rsidR="00F11763" w:rsidRDefault="00F11763" w:rsidP="00F117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C49D" w14:textId="2AF71D04" w:rsidR="008A45E2" w:rsidRDefault="008A45E2" w:rsidP="001D3E58">
    <w:pPr>
      <w:pStyle w:val="Header"/>
      <w:pBdr>
        <w:bottom w:val="single" w:sz="4" w:space="1" w:color="auto"/>
      </w:pBdr>
      <w:tabs>
        <w:tab w:val="clear" w:pos="9026"/>
        <w:tab w:val="left" w:pos="5103"/>
        <w:tab w:val="right" w:pos="9027"/>
      </w:tabs>
      <w:ind w:left="567" w:hanging="567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Green Star – Design &amp; As Built v1</w:t>
    </w:r>
    <w:r w:rsidR="003914B6">
      <w:rPr>
        <w:sz w:val="16"/>
        <w:szCs w:val="16"/>
        <w:lang w:val="en-US"/>
      </w:rPr>
      <w:t>.</w:t>
    </w:r>
    <w:r w:rsidR="00C7760D">
      <w:rPr>
        <w:sz w:val="16"/>
        <w:szCs w:val="16"/>
        <w:lang w:val="en-US"/>
      </w:rPr>
      <w:t>3</w:t>
    </w:r>
    <w:r>
      <w:rPr>
        <w:sz w:val="16"/>
        <w:szCs w:val="16"/>
        <w:lang w:val="en-US"/>
      </w:rPr>
      <w:tab/>
    </w:r>
    <w:r w:rsidR="003A7316">
      <w:rPr>
        <w:sz w:val="16"/>
        <w:szCs w:val="16"/>
        <w:lang w:val="en-US"/>
      </w:rPr>
      <w:t xml:space="preserve">                                                       Commissioning and Tuning </w:t>
    </w:r>
    <w:r>
      <w:rPr>
        <w:sz w:val="16"/>
        <w:szCs w:val="16"/>
        <w:lang w:val="en-US"/>
      </w:rPr>
      <w:t xml:space="preserve">Submission Template </w:t>
    </w:r>
    <w:r w:rsidR="00C7760D">
      <w:rPr>
        <w:sz w:val="16"/>
        <w:szCs w:val="16"/>
        <w:lang w:val="en-US"/>
      </w:rPr>
      <w:t>v1.3</w:t>
    </w:r>
    <w:r w:rsidR="00653161">
      <w:rPr>
        <w:sz w:val="16"/>
        <w:szCs w:val="16"/>
        <w:lang w:val="en-US"/>
      </w:rPr>
      <w:t>-</w:t>
    </w:r>
    <w:r w:rsidR="00FE7EAC">
      <w:rPr>
        <w:sz w:val="16"/>
        <w:szCs w:val="16"/>
        <w:lang w:val="en-US"/>
      </w:rPr>
      <w:t>2</w:t>
    </w:r>
  </w:p>
  <w:p w14:paraId="28EC7ACD" w14:textId="77777777" w:rsidR="00F11763" w:rsidRDefault="00F11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BC5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E0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82E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67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22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C2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2E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02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E7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4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9132C0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8696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37A2D2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1587C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9721DE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8EA8F4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8A885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DC49D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42AC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EE6661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BD047E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982B3F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48828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CAC341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38474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FA857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77408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B82CB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03"/>
    <w:multiLevelType w:val="hybridMultilevel"/>
    <w:tmpl w:val="00000003"/>
    <w:lvl w:ilvl="0" w:tplc="D1F67BB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72E7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8C68EF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A24F66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57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27A2A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BA0E3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81CE5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2AF2A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04"/>
    <w:multiLevelType w:val="hybridMultilevel"/>
    <w:tmpl w:val="00000004"/>
    <w:lvl w:ilvl="0" w:tplc="1F7407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8A28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03481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D49F7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1CA0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1865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524311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A8010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E5A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05"/>
    <w:multiLevelType w:val="hybridMultilevel"/>
    <w:tmpl w:val="00000005"/>
    <w:lvl w:ilvl="0" w:tplc="BDDC551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78098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B5ADF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43891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CE04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E7CA4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E6877D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3C83D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D3E8FE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09232557"/>
    <w:multiLevelType w:val="hybridMultilevel"/>
    <w:tmpl w:val="62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B84667"/>
    <w:multiLevelType w:val="multilevel"/>
    <w:tmpl w:val="00000001"/>
    <w:numStyleLink w:val="Bullets"/>
  </w:abstractNum>
  <w:abstractNum w:abstractNumId="17" w15:restartNumberingAfterBreak="0">
    <w:nsid w:val="10F94584"/>
    <w:multiLevelType w:val="multilevel"/>
    <w:tmpl w:val="00000001"/>
    <w:numStyleLink w:val="Bullets"/>
  </w:abstractNum>
  <w:abstractNum w:abstractNumId="18" w15:restartNumberingAfterBreak="0">
    <w:nsid w:val="1AD62996"/>
    <w:multiLevelType w:val="multilevel"/>
    <w:tmpl w:val="00000001"/>
    <w:numStyleLink w:val="Bullets"/>
  </w:abstractNum>
  <w:abstractNum w:abstractNumId="19" w15:restartNumberingAfterBreak="0">
    <w:nsid w:val="20A45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206066"/>
    <w:multiLevelType w:val="multilevel"/>
    <w:tmpl w:val="4D2AA158"/>
    <w:lvl w:ilvl="0">
      <w:start w:val="1"/>
      <w:numFmt w:val="bullet"/>
      <w:pStyle w:val="Bullettex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1" w15:restartNumberingAfterBreak="0">
    <w:nsid w:val="328B3EB7"/>
    <w:multiLevelType w:val="multilevel"/>
    <w:tmpl w:val="00000001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2" w15:restartNumberingAfterBreak="0">
    <w:nsid w:val="33B02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E65A26"/>
    <w:multiLevelType w:val="multilevel"/>
    <w:tmpl w:val="00000001"/>
    <w:numStyleLink w:val="Bullets"/>
  </w:abstractNum>
  <w:abstractNum w:abstractNumId="24" w15:restartNumberingAfterBreak="0">
    <w:nsid w:val="4C936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436606"/>
    <w:multiLevelType w:val="multilevel"/>
    <w:tmpl w:val="00000001"/>
    <w:numStyleLink w:val="Bullets"/>
  </w:abstractNum>
  <w:abstractNum w:abstractNumId="26" w15:restartNumberingAfterBreak="0">
    <w:nsid w:val="68C946D0"/>
    <w:multiLevelType w:val="multilevel"/>
    <w:tmpl w:val="00000001"/>
    <w:numStyleLink w:val="Bullets"/>
  </w:abstractNum>
  <w:abstractNum w:abstractNumId="27" w15:restartNumberingAfterBreak="0">
    <w:nsid w:val="691048F6"/>
    <w:multiLevelType w:val="hybridMultilevel"/>
    <w:tmpl w:val="14369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9060E"/>
    <w:multiLevelType w:val="multilevel"/>
    <w:tmpl w:val="623E4A56"/>
    <w:lvl w:ilvl="0">
      <w:start w:val="1"/>
      <w:numFmt w:val="decimal"/>
      <w:pStyle w:val="List"/>
      <w:suff w:val="space"/>
      <w:lvlText w:val="%1.   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FF7821"/>
    <w:multiLevelType w:val="hybridMultilevel"/>
    <w:tmpl w:val="E686619A"/>
    <w:lvl w:ilvl="0" w:tplc="AC84C3A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20"/>
  </w:num>
  <w:num w:numId="9">
    <w:abstractNumId w:val="26"/>
  </w:num>
  <w:num w:numId="10">
    <w:abstractNumId w:val="25"/>
  </w:num>
  <w:num w:numId="11">
    <w:abstractNumId w:val="23"/>
  </w:num>
  <w:num w:numId="12">
    <w:abstractNumId w:val="18"/>
  </w:num>
  <w:num w:numId="13">
    <w:abstractNumId w:val="16"/>
  </w:num>
  <w:num w:numId="14">
    <w:abstractNumId w:val="17"/>
  </w:num>
  <w:num w:numId="15">
    <w:abstractNumId w:val="20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108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2"/>
  </w:num>
  <w:num w:numId="28">
    <w:abstractNumId w:val="19"/>
  </w:num>
  <w:num w:numId="29">
    <w:abstractNumId w:val="24"/>
  </w:num>
  <w:num w:numId="30">
    <w:abstractNumId w:val="20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432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1">
    <w:abstractNumId w:val="20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2">
    <w:abstractNumId w:val="20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26"/>
    <w:rsid w:val="00004DAB"/>
    <w:rsid w:val="00015B85"/>
    <w:rsid w:val="00017B56"/>
    <w:rsid w:val="0002622D"/>
    <w:rsid w:val="00033212"/>
    <w:rsid w:val="00035177"/>
    <w:rsid w:val="00041305"/>
    <w:rsid w:val="000414A1"/>
    <w:rsid w:val="000544D4"/>
    <w:rsid w:val="000745DE"/>
    <w:rsid w:val="000B299A"/>
    <w:rsid w:val="000C530D"/>
    <w:rsid w:val="00101422"/>
    <w:rsid w:val="00120725"/>
    <w:rsid w:val="00145EF1"/>
    <w:rsid w:val="00155FD6"/>
    <w:rsid w:val="00166528"/>
    <w:rsid w:val="00180AF7"/>
    <w:rsid w:val="00196576"/>
    <w:rsid w:val="001A76C9"/>
    <w:rsid w:val="001C087A"/>
    <w:rsid w:val="001C326C"/>
    <w:rsid w:val="001C55B2"/>
    <w:rsid w:val="001D3E58"/>
    <w:rsid w:val="00205F88"/>
    <w:rsid w:val="00206B2B"/>
    <w:rsid w:val="00253282"/>
    <w:rsid w:val="0026389D"/>
    <w:rsid w:val="00291D61"/>
    <w:rsid w:val="002A647D"/>
    <w:rsid w:val="002B3C85"/>
    <w:rsid w:val="0031255E"/>
    <w:rsid w:val="00313F06"/>
    <w:rsid w:val="00343B85"/>
    <w:rsid w:val="00355EA8"/>
    <w:rsid w:val="00385775"/>
    <w:rsid w:val="00385AF8"/>
    <w:rsid w:val="00386BF8"/>
    <w:rsid w:val="003914B6"/>
    <w:rsid w:val="003A7316"/>
    <w:rsid w:val="003D5A59"/>
    <w:rsid w:val="003F17F7"/>
    <w:rsid w:val="003F402F"/>
    <w:rsid w:val="00415DAA"/>
    <w:rsid w:val="00421258"/>
    <w:rsid w:val="00441FDE"/>
    <w:rsid w:val="00446942"/>
    <w:rsid w:val="00464764"/>
    <w:rsid w:val="004A22AB"/>
    <w:rsid w:val="004F2472"/>
    <w:rsid w:val="005205F4"/>
    <w:rsid w:val="00526A4B"/>
    <w:rsid w:val="00543FCE"/>
    <w:rsid w:val="00577D2A"/>
    <w:rsid w:val="005959BE"/>
    <w:rsid w:val="005C2F1A"/>
    <w:rsid w:val="005C34D2"/>
    <w:rsid w:val="005C692B"/>
    <w:rsid w:val="005D01EB"/>
    <w:rsid w:val="005E267B"/>
    <w:rsid w:val="00653161"/>
    <w:rsid w:val="006627C9"/>
    <w:rsid w:val="00696088"/>
    <w:rsid w:val="006A21CB"/>
    <w:rsid w:val="006B3D65"/>
    <w:rsid w:val="006B4072"/>
    <w:rsid w:val="006B6118"/>
    <w:rsid w:val="006C09EF"/>
    <w:rsid w:val="006D0A18"/>
    <w:rsid w:val="006D3C47"/>
    <w:rsid w:val="006E0326"/>
    <w:rsid w:val="006E04FC"/>
    <w:rsid w:val="0073147C"/>
    <w:rsid w:val="0075170B"/>
    <w:rsid w:val="007537EB"/>
    <w:rsid w:val="00775B2C"/>
    <w:rsid w:val="007772D5"/>
    <w:rsid w:val="007B5683"/>
    <w:rsid w:val="0080234E"/>
    <w:rsid w:val="00830329"/>
    <w:rsid w:val="00833D8E"/>
    <w:rsid w:val="00840682"/>
    <w:rsid w:val="00841903"/>
    <w:rsid w:val="0086343F"/>
    <w:rsid w:val="00877B11"/>
    <w:rsid w:val="00886F45"/>
    <w:rsid w:val="008A45E2"/>
    <w:rsid w:val="008A48D9"/>
    <w:rsid w:val="008A58A8"/>
    <w:rsid w:val="008D2570"/>
    <w:rsid w:val="008E2EB8"/>
    <w:rsid w:val="008E53D0"/>
    <w:rsid w:val="008F30FA"/>
    <w:rsid w:val="009173CC"/>
    <w:rsid w:val="00932639"/>
    <w:rsid w:val="0093301E"/>
    <w:rsid w:val="00941D1F"/>
    <w:rsid w:val="00950859"/>
    <w:rsid w:val="00955DBE"/>
    <w:rsid w:val="00980C6D"/>
    <w:rsid w:val="00982F08"/>
    <w:rsid w:val="009A13BF"/>
    <w:rsid w:val="009B3628"/>
    <w:rsid w:val="009E15A8"/>
    <w:rsid w:val="009E45D5"/>
    <w:rsid w:val="00A14DE0"/>
    <w:rsid w:val="00A207CE"/>
    <w:rsid w:val="00A3307D"/>
    <w:rsid w:val="00A44766"/>
    <w:rsid w:val="00A45B94"/>
    <w:rsid w:val="00A6411B"/>
    <w:rsid w:val="00A77B3E"/>
    <w:rsid w:val="00AA2E9F"/>
    <w:rsid w:val="00AA443C"/>
    <w:rsid w:val="00AD4715"/>
    <w:rsid w:val="00AD7849"/>
    <w:rsid w:val="00AE797B"/>
    <w:rsid w:val="00AF437B"/>
    <w:rsid w:val="00B04026"/>
    <w:rsid w:val="00B16241"/>
    <w:rsid w:val="00B25066"/>
    <w:rsid w:val="00B26643"/>
    <w:rsid w:val="00B43004"/>
    <w:rsid w:val="00B56C41"/>
    <w:rsid w:val="00B81563"/>
    <w:rsid w:val="00BC1D56"/>
    <w:rsid w:val="00C172F4"/>
    <w:rsid w:val="00C56C12"/>
    <w:rsid w:val="00C7760D"/>
    <w:rsid w:val="00CA175C"/>
    <w:rsid w:val="00CD3831"/>
    <w:rsid w:val="00D144BE"/>
    <w:rsid w:val="00D15333"/>
    <w:rsid w:val="00D20DA9"/>
    <w:rsid w:val="00D34A57"/>
    <w:rsid w:val="00D55E65"/>
    <w:rsid w:val="00D70E27"/>
    <w:rsid w:val="00D80EAC"/>
    <w:rsid w:val="00DA27D3"/>
    <w:rsid w:val="00DC5760"/>
    <w:rsid w:val="00DC5A53"/>
    <w:rsid w:val="00DF0E45"/>
    <w:rsid w:val="00DF4F94"/>
    <w:rsid w:val="00DF50E9"/>
    <w:rsid w:val="00E15F6B"/>
    <w:rsid w:val="00E23CEA"/>
    <w:rsid w:val="00E52F47"/>
    <w:rsid w:val="00E62649"/>
    <w:rsid w:val="00E63EF6"/>
    <w:rsid w:val="00EA53BB"/>
    <w:rsid w:val="00EB08DA"/>
    <w:rsid w:val="00EC4E1C"/>
    <w:rsid w:val="00ED1391"/>
    <w:rsid w:val="00EE0752"/>
    <w:rsid w:val="00EF03F6"/>
    <w:rsid w:val="00EF44B2"/>
    <w:rsid w:val="00F11763"/>
    <w:rsid w:val="00F16829"/>
    <w:rsid w:val="00F25714"/>
    <w:rsid w:val="00F43E46"/>
    <w:rsid w:val="00F4798F"/>
    <w:rsid w:val="00F81F9C"/>
    <w:rsid w:val="00F865AC"/>
    <w:rsid w:val="00F93D08"/>
    <w:rsid w:val="00FB2507"/>
    <w:rsid w:val="00FC67A4"/>
    <w:rsid w:val="00FD6CC4"/>
    <w:rsid w:val="00FD7DDE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C0903A9"/>
  <w15:docId w15:val="{AF790A8C-0AE0-4CC1-8C9C-B905F9D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464764"/>
    <w:pPr>
      <w:spacing w:before="120" w:after="120" w:line="276" w:lineRule="auto"/>
    </w:pPr>
    <w:rPr>
      <w:rFonts w:ascii="Arial" w:eastAsia="Arial" w:hAnsi="Arial" w:cs="Arial"/>
      <w:color w:val="000000"/>
      <w:szCs w:val="22"/>
      <w:lang w:val="en-AU"/>
    </w:rPr>
  </w:style>
  <w:style w:type="paragraph" w:styleId="Heading1">
    <w:name w:val="heading 1"/>
    <w:basedOn w:val="Normal"/>
    <w:next w:val="Normal"/>
    <w:autoRedefine/>
    <w:qFormat/>
    <w:rsid w:val="001C55B2"/>
    <w:pPr>
      <w:keepNext/>
      <w:spacing w:before="0" w:line="240" w:lineRule="auto"/>
      <w:ind w:right="-1"/>
      <w:outlineLvl w:val="0"/>
    </w:pPr>
    <w:rPr>
      <w:rFonts w:eastAsia="Calibri"/>
      <w:caps/>
      <w:noProof/>
      <w:color w:val="365F91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840682"/>
    <w:pPr>
      <w:keepNext/>
      <w:spacing w:before="240"/>
      <w:outlineLvl w:val="1"/>
    </w:pPr>
    <w:rPr>
      <w:rFonts w:eastAsia="Times New Roman"/>
      <w:caps/>
      <w:noProof/>
      <w:color w:val="365F91" w:themeColor="accent1" w:themeShade="BF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B81563"/>
    <w:pPr>
      <w:keepNext/>
      <w:spacing w:before="240" w:line="240" w:lineRule="auto"/>
      <w:outlineLvl w:val="2"/>
    </w:pPr>
    <w:rPr>
      <w:bCs/>
      <w:caps/>
      <w:color w:val="365F91" w:themeColor="accent1" w:themeShade="BF"/>
      <w:sz w:val="24"/>
      <w:szCs w:val="28"/>
    </w:rPr>
  </w:style>
  <w:style w:type="paragraph" w:styleId="Heading4">
    <w:name w:val="heading 4"/>
    <w:basedOn w:val="Normal"/>
    <w:next w:val="Normal"/>
    <w:qFormat/>
    <w:rsid w:val="005E267B"/>
    <w:pPr>
      <w:keepNext/>
      <w:spacing w:before="240" w:after="40" w:line="240" w:lineRule="auto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A14DE0"/>
    <w:pPr>
      <w:keepNext/>
      <w:spacing w:before="220" w:after="40" w:line="240" w:lineRule="auto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B16241"/>
    <w:pPr>
      <w:keepNext/>
      <w:spacing w:after="40" w:line="240" w:lineRule="auto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available">
    <w:name w:val="Points available"/>
    <w:basedOn w:val="Caption"/>
    <w:link w:val="PointsavailableChar"/>
    <w:autoRedefine/>
    <w:qFormat/>
    <w:rsid w:val="00415DAA"/>
    <w:pPr>
      <w:pBdr>
        <w:bottom w:val="single" w:sz="2" w:space="1" w:color="BFBFBF" w:themeColor="background1" w:themeShade="BF"/>
      </w:pBdr>
      <w:spacing w:before="0" w:after="0" w:line="288" w:lineRule="auto"/>
      <w:ind w:left="720" w:hanging="720"/>
    </w:pPr>
    <w:rPr>
      <w:rFonts w:eastAsia="Calibri" w:cs="Times New Roman"/>
      <w:bCs w:val="0"/>
      <w:color w:val="365F91" w:themeColor="accent1" w:themeShade="BF"/>
      <w:sz w:val="22"/>
      <w:szCs w:val="16"/>
    </w:rPr>
  </w:style>
  <w:style w:type="character" w:customStyle="1" w:styleId="PointsavailableChar">
    <w:name w:val="Points available Char"/>
    <w:basedOn w:val="DefaultParagraphFont"/>
    <w:link w:val="Pointsavailable"/>
    <w:rsid w:val="00415DAA"/>
    <w:rPr>
      <w:rFonts w:ascii="Arial" w:eastAsia="Calibri" w:hAnsi="Arial"/>
      <w:b/>
      <w:color w:val="365F91" w:themeColor="accent1" w:themeShade="BF"/>
      <w:sz w:val="22"/>
      <w:szCs w:val="16"/>
      <w:lang w:val="en-AU"/>
    </w:rPr>
  </w:style>
  <w:style w:type="paragraph" w:styleId="Caption">
    <w:name w:val="caption"/>
    <w:basedOn w:val="Normal"/>
    <w:next w:val="Normal"/>
    <w:qFormat/>
    <w:rsid w:val="007537EB"/>
    <w:rPr>
      <w:b/>
      <w:bCs/>
      <w:color w:val="808080"/>
      <w:sz w:val="16"/>
      <w:szCs w:val="20"/>
    </w:rPr>
  </w:style>
  <w:style w:type="table" w:styleId="TableClassic1">
    <w:name w:val="Table Classic 1"/>
    <w:basedOn w:val="TableNormal"/>
    <w:locked/>
    <w:rsid w:val="00017B56"/>
    <w:pPr>
      <w:spacing w:before="120"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5C34D2"/>
    <w:tblPr>
      <w:tblBorders>
        <w:top w:val="single" w:sz="4" w:space="0" w:color="17365D" w:themeColor="text2" w:themeShade="BF"/>
        <w:bottom w:val="single" w:sz="4" w:space="0" w:color="17365D" w:themeColor="text2" w:themeShade="BF"/>
        <w:insideH w:val="single" w:sz="4" w:space="0" w:color="17365D" w:themeColor="text2" w:themeShade="BF"/>
      </w:tblBorders>
    </w:tblPr>
  </w:style>
  <w:style w:type="table" w:styleId="MediumList1-Accent4">
    <w:name w:val="Medium List 1 Accent 4"/>
    <w:basedOn w:val="TableNormal"/>
    <w:uiPriority w:val="65"/>
    <w:locked/>
    <w:rsid w:val="00291D6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numbering" w:customStyle="1" w:styleId="Bullets">
    <w:name w:val="Bullets"/>
    <w:basedOn w:val="NoList"/>
    <w:locked/>
    <w:rsid w:val="00543FCE"/>
    <w:pPr>
      <w:numPr>
        <w:numId w:val="7"/>
      </w:numPr>
    </w:pPr>
  </w:style>
  <w:style w:type="table" w:styleId="ColorfulGrid-Accent5">
    <w:name w:val="Colorful Grid Accent 5"/>
    <w:basedOn w:val="TableNormal"/>
    <w:uiPriority w:val="73"/>
    <w:locked/>
    <w:rsid w:val="00291D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Bullettext">
    <w:name w:val="Bullet text"/>
    <w:basedOn w:val="Normal"/>
    <w:link w:val="BullettextChar"/>
    <w:autoRedefine/>
    <w:qFormat/>
    <w:rsid w:val="008E2EB8"/>
    <w:pPr>
      <w:numPr>
        <w:numId w:val="32"/>
      </w:numPr>
    </w:pPr>
  </w:style>
  <w:style w:type="character" w:customStyle="1" w:styleId="BullettextChar">
    <w:name w:val="Bullet text Char"/>
    <w:basedOn w:val="DefaultParagraphFont"/>
    <w:link w:val="Bullettext"/>
    <w:rsid w:val="008E2EB8"/>
    <w:rPr>
      <w:rFonts w:ascii="Arial" w:eastAsia="Arial" w:hAnsi="Arial" w:cs="Arial"/>
      <w:color w:val="000000"/>
      <w:szCs w:val="22"/>
      <w:lang w:val="en-AU"/>
    </w:rPr>
  </w:style>
  <w:style w:type="table" w:styleId="TableGrid">
    <w:name w:val="Table Grid"/>
    <w:basedOn w:val="TableNormal"/>
    <w:locked/>
    <w:rsid w:val="0091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DefaultParagraphFont"/>
    <w:uiPriority w:val="1"/>
    <w:qFormat/>
    <w:rsid w:val="00385775"/>
    <w:rPr>
      <w:i/>
    </w:rPr>
  </w:style>
  <w:style w:type="paragraph" w:styleId="List">
    <w:name w:val="List"/>
    <w:basedOn w:val="Normal"/>
    <w:rsid w:val="008E2EB8"/>
    <w:pPr>
      <w:numPr>
        <w:numId w:val="26"/>
      </w:numPr>
    </w:pPr>
  </w:style>
  <w:style w:type="character" w:customStyle="1" w:styleId="StyleBold">
    <w:name w:val="Style Bold"/>
    <w:basedOn w:val="DefaultParagraphFont"/>
    <w:rsid w:val="007537EB"/>
    <w:rPr>
      <w:b/>
      <w:bCs/>
    </w:rPr>
  </w:style>
  <w:style w:type="table" w:styleId="Table3Deffects1">
    <w:name w:val="Table 3D effects 1"/>
    <w:basedOn w:val="TableNormal"/>
    <w:locked/>
    <w:rsid w:val="00253282"/>
    <w:pPr>
      <w:spacing w:before="120" w:after="12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43E46"/>
    <w:pPr>
      <w:spacing w:before="120" w:after="12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locked/>
    <w:rsid w:val="005C2F1A"/>
    <w:pPr>
      <w:ind w:left="720"/>
      <w:contextualSpacing/>
    </w:pPr>
  </w:style>
  <w:style w:type="paragraph" w:customStyle="1" w:styleId="Centered">
    <w:name w:val="Centered"/>
    <w:basedOn w:val="Normal"/>
    <w:rsid w:val="00E52F47"/>
    <w:pPr>
      <w:jc w:val="center"/>
    </w:pPr>
    <w:rPr>
      <w:rFonts w:eastAsia="Times New Roman" w:cs="Times New Roman"/>
      <w:szCs w:val="20"/>
    </w:rPr>
  </w:style>
  <w:style w:type="table" w:styleId="Table3Deffects3">
    <w:name w:val="Table 3D effects 3"/>
    <w:basedOn w:val="TableNormal"/>
    <w:locked/>
    <w:rsid w:val="00017B56"/>
    <w:pPr>
      <w:spacing w:before="120" w:after="12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riterionsubheading">
    <w:name w:val="Criterion sub heading"/>
    <w:basedOn w:val="Heading2"/>
    <w:link w:val="CriterionsubheadingChar"/>
    <w:qFormat/>
    <w:rsid w:val="00840682"/>
    <w:pPr>
      <w:tabs>
        <w:tab w:val="left" w:pos="8364"/>
      </w:tabs>
      <w:ind w:left="720" w:hanging="720"/>
    </w:pPr>
  </w:style>
  <w:style w:type="character" w:customStyle="1" w:styleId="Heading2Char">
    <w:name w:val="Heading 2 Char"/>
    <w:basedOn w:val="DefaultParagraphFont"/>
    <w:link w:val="Heading2"/>
    <w:rsid w:val="00840682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customStyle="1" w:styleId="CriterionsubheadingChar">
    <w:name w:val="Criterion sub heading Char"/>
    <w:basedOn w:val="Heading2Char"/>
    <w:link w:val="Criterionsubheading"/>
    <w:rsid w:val="00840682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styleId="Strong">
    <w:name w:val="Strong"/>
    <w:aliases w:val="GBCA Document Text Bold"/>
    <w:basedOn w:val="DefaultParagraphFont"/>
    <w:qFormat/>
    <w:locked/>
    <w:rsid w:val="005C34D2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locked/>
    <w:rsid w:val="005C34D2"/>
    <w:pPr>
      <w:pBdr>
        <w:top w:val="single" w:sz="24" w:space="12" w:color="1F497D" w:themeColor="text2"/>
        <w:bottom w:val="single" w:sz="4" w:space="12" w:color="1F497D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5C34D2"/>
    <w:rPr>
      <w:rFonts w:ascii="Arial" w:eastAsia="Arial" w:hAnsi="Arial" w:cs="Arial"/>
      <w:b/>
      <w:color w:val="000000"/>
      <w:szCs w:val="22"/>
      <w:lang w:val="en-AU"/>
    </w:rPr>
  </w:style>
  <w:style w:type="paragraph" w:styleId="BalloonText">
    <w:name w:val="Balloon Text"/>
    <w:basedOn w:val="Normal"/>
    <w:link w:val="BalloonTextChar"/>
    <w:locked/>
    <w:rsid w:val="005C34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4D2"/>
    <w:rPr>
      <w:rFonts w:ascii="Tahoma" w:eastAsia="Arial" w:hAnsi="Tahoma" w:cs="Tahoma"/>
      <w:color w:val="000000"/>
      <w:sz w:val="16"/>
      <w:szCs w:val="16"/>
      <w:lang w:val="en-AU"/>
    </w:rPr>
  </w:style>
  <w:style w:type="character" w:customStyle="1" w:styleId="DocumentTextGreenBold">
    <w:name w:val="Document Text Green Bold"/>
    <w:basedOn w:val="DefaultParagraphFont"/>
    <w:uiPriority w:val="1"/>
    <w:qFormat/>
    <w:rsid w:val="005C34D2"/>
    <w:rPr>
      <w:b/>
      <w:color w:val="1F497D" w:themeColor="text2"/>
    </w:rPr>
  </w:style>
  <w:style w:type="character" w:customStyle="1" w:styleId="Heading3Char">
    <w:name w:val="Heading 3 Char"/>
    <w:basedOn w:val="DefaultParagraphFont"/>
    <w:link w:val="Heading3"/>
    <w:rsid w:val="00B81563"/>
    <w:rPr>
      <w:rFonts w:ascii="Arial" w:eastAsia="Arial" w:hAnsi="Arial" w:cs="Arial"/>
      <w:bCs/>
      <w:caps/>
      <w:color w:val="365F91" w:themeColor="accent1" w:themeShade="BF"/>
      <w:sz w:val="24"/>
      <w:szCs w:val="28"/>
      <w:lang w:val="en-AU"/>
    </w:rPr>
  </w:style>
  <w:style w:type="paragraph" w:customStyle="1" w:styleId="Bluetext">
    <w:name w:val="Blue text"/>
    <w:basedOn w:val="Normal"/>
    <w:qFormat/>
    <w:rsid w:val="001C55B2"/>
    <w:rPr>
      <w:color w:val="8064A2" w:themeColor="accent4"/>
    </w:rPr>
  </w:style>
  <w:style w:type="table" w:styleId="MediumGrid1-Accent1">
    <w:name w:val="Medium Grid 1 Accent 1"/>
    <w:basedOn w:val="TableNormal"/>
    <w:uiPriority w:val="67"/>
    <w:locked/>
    <w:rsid w:val="001C55B2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ateIssue">
    <w:name w:val="Date Issue"/>
    <w:basedOn w:val="Normal"/>
    <w:qFormat/>
    <w:rsid w:val="001C55B2"/>
    <w:pPr>
      <w:spacing w:line="336" w:lineRule="exact"/>
    </w:pPr>
    <w:rPr>
      <w:sz w:val="28"/>
    </w:rPr>
  </w:style>
  <w:style w:type="paragraph" w:styleId="Header">
    <w:name w:val="header"/>
    <w:basedOn w:val="Normal"/>
    <w:link w:val="HeaderChar"/>
    <w:locked/>
    <w:rsid w:val="00F117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11763"/>
    <w:rPr>
      <w:rFonts w:ascii="Arial" w:eastAsia="Arial" w:hAnsi="Arial" w:cs="Arial"/>
      <w:color w:val="000000"/>
      <w:szCs w:val="22"/>
      <w:lang w:val="en-AU"/>
    </w:rPr>
  </w:style>
  <w:style w:type="paragraph" w:styleId="Footer">
    <w:name w:val="footer"/>
    <w:basedOn w:val="Normal"/>
    <w:link w:val="FooterChar"/>
    <w:locked/>
    <w:rsid w:val="00F117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F11763"/>
    <w:rPr>
      <w:rFonts w:ascii="Arial" w:eastAsia="Arial" w:hAnsi="Arial" w:cs="Arial"/>
      <w:color w:val="000000"/>
      <w:szCs w:val="22"/>
      <w:lang w:val="en-AU"/>
    </w:rPr>
  </w:style>
  <w:style w:type="character" w:styleId="CommentReference">
    <w:name w:val="annotation reference"/>
    <w:basedOn w:val="DefaultParagraphFont"/>
    <w:semiHidden/>
    <w:unhideWhenUsed/>
    <w:locked/>
    <w:rsid w:val="008F30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F30F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30FA"/>
    <w:rPr>
      <w:rFonts w:ascii="Arial" w:eastAsia="Arial" w:hAnsi="Arial" w:cs="Arial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F3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30FA"/>
    <w:rPr>
      <w:rFonts w:ascii="Arial" w:eastAsia="Arial" w:hAnsi="Arial" w:cs="Arial"/>
      <w:b/>
      <w:bCs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97A0742-C34B-491D-BE14-98E61E5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905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Knox</dc:creator>
  <cp:lastModifiedBy>Edwin Chu</cp:lastModifiedBy>
  <cp:revision>15</cp:revision>
  <cp:lastPrinted>1900-12-31T14:00:00Z</cp:lastPrinted>
  <dcterms:created xsi:type="dcterms:W3CDTF">2019-07-01T12:14:00Z</dcterms:created>
  <dcterms:modified xsi:type="dcterms:W3CDTF">2020-09-17T01:30:00Z</dcterms:modified>
</cp:coreProperties>
</file>