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00" w:rsidRPr="008A2B21" w:rsidRDefault="00BD533A" w:rsidP="000A1200">
      <w:pPr>
        <w:pStyle w:val="Heading1"/>
        <w:numPr>
          <w:ilvl w:val="0"/>
          <w:numId w:val="0"/>
        </w:numPr>
      </w:pPr>
      <w:r>
        <w:t>Product Stewardship – Example Supplier Contract</w:t>
      </w:r>
    </w:p>
    <w:p w:rsidR="000A1200" w:rsidRDefault="000A1200" w:rsidP="000A1200"/>
    <w:p w:rsidR="000A1200" w:rsidRPr="00B40D92" w:rsidRDefault="000A1200" w:rsidP="000A1200">
      <w:r w:rsidRPr="00B40D92">
        <w:rPr>
          <w:b/>
        </w:rPr>
        <w:t>Acknowledgments:</w:t>
      </w:r>
      <w:r w:rsidRPr="00B40D92">
        <w:t xml:space="preserve"> </w:t>
      </w:r>
      <w:r>
        <w:t>Th</w:t>
      </w:r>
      <w:r w:rsidR="00BD533A">
        <w:t>is</w:t>
      </w:r>
      <w:r>
        <w:t xml:space="preserve"> example </w:t>
      </w:r>
      <w:r w:rsidRPr="00B40D92">
        <w:t>is based on WSP Environmental “Extended Supplier Responsibility - Supplier Contract Template”</w:t>
      </w:r>
    </w:p>
    <w:p w:rsidR="000A1200" w:rsidRPr="00B40D92" w:rsidRDefault="000A1200" w:rsidP="000A1200">
      <w:r w:rsidRPr="00B40D92">
        <w:t xml:space="preserve">The GBCA would like to thank Mr. John Gertsakis, WSP Environmental Pty Ltd for the development of this </w:t>
      </w:r>
      <w:r w:rsidR="00BD533A">
        <w:t>example</w:t>
      </w:r>
      <w:r>
        <w:t xml:space="preserve"> and permission to replicate the document for use by the GBCA.</w:t>
      </w:r>
    </w:p>
    <w:p w:rsidR="000A1200" w:rsidRDefault="000A1200" w:rsidP="000A1200"/>
    <w:p w:rsidR="000A1200" w:rsidRDefault="000A1200" w:rsidP="000A1200">
      <w:r>
        <w:rPr>
          <w:b/>
          <w:bCs/>
        </w:rPr>
        <w:t>Note to user:</w:t>
      </w:r>
      <w:r>
        <w:t xml:space="preserve"> This example is intended to be used as a guide only. The GBCA assumes no liability for legal or contractual ramifications resulting from the use of any part of this document. </w:t>
      </w:r>
    </w:p>
    <w:p w:rsidR="000A1200" w:rsidRDefault="000A1200" w:rsidP="000A1200">
      <w:pPr>
        <w:pBdr>
          <w:bottom w:val="single" w:sz="4" w:space="1" w:color="auto"/>
        </w:pBdr>
        <w:rPr>
          <w:b/>
          <w:bCs/>
        </w:rPr>
      </w:pPr>
    </w:p>
    <w:p w:rsidR="000A1200" w:rsidRDefault="000A1200" w:rsidP="000A1200">
      <w:pPr>
        <w:pBdr>
          <w:bottom w:val="single" w:sz="4" w:space="1" w:color="auto"/>
        </w:pBdr>
        <w:rPr>
          <w:b/>
          <w:bCs/>
        </w:rPr>
      </w:pPr>
    </w:p>
    <w:p w:rsidR="000A1200" w:rsidRDefault="000A1200" w:rsidP="000A1200"/>
    <w:p w:rsidR="000A1200" w:rsidRDefault="000A1200" w:rsidP="000A1200">
      <w:pPr>
        <w:rPr>
          <w:rFonts w:ascii="Frutiger LT 65 Bold" w:hAnsi="Frutiger LT 65 Bold" w:cs="Frutiger LT 65 Bold"/>
          <w:b/>
          <w:bCs/>
          <w:kern w:val="32"/>
        </w:rPr>
      </w:pPr>
      <w:r>
        <w:rPr>
          <w:rFonts w:ascii="Frutiger LT 65 Bold" w:hAnsi="Frutiger LT 65 Bold" w:cs="Frutiger LT 65 Bold"/>
          <w:b/>
          <w:bCs/>
          <w:kern w:val="32"/>
        </w:rPr>
        <w:t>&lt;</w:t>
      </w:r>
      <w:r w:rsidR="007C4451">
        <w:rPr>
          <w:rFonts w:ascii="Frutiger LT 65 Bold" w:hAnsi="Frutiger LT 65 Bold" w:cs="Frutiger LT 65 Bold"/>
          <w:b/>
          <w:bCs/>
          <w:color w:val="0000FF"/>
          <w:kern w:val="32"/>
        </w:rPr>
        <w:t>c</w:t>
      </w:r>
      <w:r>
        <w:rPr>
          <w:rFonts w:ascii="Frutiger LT 65 Bold" w:hAnsi="Frutiger LT 65 Bold" w:cs="Frutiger LT 65 Bold"/>
          <w:b/>
          <w:bCs/>
          <w:color w:val="0000FF"/>
          <w:kern w:val="32"/>
        </w:rPr>
        <w:t>ompany</w:t>
      </w:r>
      <w:r>
        <w:rPr>
          <w:rFonts w:ascii="Frutiger LT 65 Bold" w:hAnsi="Frutiger LT 65 Bold" w:cs="Frutiger LT 65 Bold"/>
          <w:b/>
          <w:bCs/>
          <w:kern w:val="32"/>
        </w:rPr>
        <w:t>&gt; Product Stewardship Policy and Lifecycle Management Plan</w:t>
      </w:r>
    </w:p>
    <w:p w:rsidR="000A1200" w:rsidRDefault="000A1200" w:rsidP="000A1200"/>
    <w:p w:rsidR="000A1200" w:rsidRDefault="000A1200" w:rsidP="000A1200"/>
    <w:p w:rsidR="000A1200" w:rsidRDefault="000A1200" w:rsidP="000A1200">
      <w:r>
        <w:t>&lt;</w:t>
      </w:r>
      <w:r w:rsidR="007C4451">
        <w:rPr>
          <w:color w:val="0000FF"/>
        </w:rPr>
        <w:t>c</w:t>
      </w:r>
      <w:r>
        <w:rPr>
          <w:color w:val="0000FF"/>
        </w:rPr>
        <w:t>ompany</w:t>
      </w:r>
      <w:r>
        <w:t xml:space="preserve">&gt; and its manufacturing partners are committed to responsible life cycle management and the core principles of product stewardship and extended producer responsibility. </w:t>
      </w:r>
    </w:p>
    <w:p w:rsidR="000A1200" w:rsidRDefault="000A1200" w:rsidP="000A1200"/>
    <w:p w:rsidR="000A1200" w:rsidRDefault="000A1200" w:rsidP="000A1200">
      <w:r>
        <w:t>As a &lt;</w:t>
      </w:r>
      <w:r>
        <w:rPr>
          <w:color w:val="0000FF"/>
        </w:rPr>
        <w:t>‘</w:t>
      </w:r>
      <w:r w:rsidR="007C4451">
        <w:rPr>
          <w:color w:val="0000FF"/>
        </w:rPr>
        <w:t>manufacturer</w:t>
      </w:r>
      <w:r>
        <w:rPr>
          <w:color w:val="0000FF"/>
        </w:rPr>
        <w:t>’ or ‘supplier’</w:t>
      </w:r>
      <w:r>
        <w:t>&gt;</w:t>
      </w:r>
      <w:r w:rsidR="007C4451">
        <w:t xml:space="preserve"> </w:t>
      </w:r>
      <w:r>
        <w:t>of &lt;</w:t>
      </w:r>
      <w:r>
        <w:rPr>
          <w:color w:val="0000FF"/>
        </w:rPr>
        <w:t>product details</w:t>
      </w:r>
      <w:r>
        <w:t>&gt;, &lt;</w:t>
      </w:r>
      <w:r w:rsidR="007C4451">
        <w:rPr>
          <w:color w:val="0000FF"/>
        </w:rPr>
        <w:t>c</w:t>
      </w:r>
      <w:r>
        <w:rPr>
          <w:color w:val="0000FF"/>
        </w:rPr>
        <w:t>ompany</w:t>
      </w:r>
      <w:r>
        <w:t xml:space="preserve">&gt; understands that corporate social and environmental responsibility goes beyond the point of sale and warranty periods. </w:t>
      </w:r>
    </w:p>
    <w:p w:rsidR="000A1200" w:rsidRDefault="000A1200" w:rsidP="000A1200"/>
    <w:p w:rsidR="000A1200" w:rsidRDefault="000A1200" w:rsidP="000A1200">
      <w:r>
        <w:t>In conjunction with our manufacturing partners and suppliers we will take back all &lt;</w:t>
      </w:r>
      <w:r>
        <w:rPr>
          <w:color w:val="0000FF"/>
        </w:rPr>
        <w:t>product details</w:t>
      </w:r>
      <w:r>
        <w:t>&gt; products and</w:t>
      </w:r>
      <w:r w:rsidR="00341773">
        <w:t xml:space="preserve"> recycle in the following ways.</w:t>
      </w:r>
    </w:p>
    <w:p w:rsidR="000A1200" w:rsidRDefault="000A1200" w:rsidP="000A1200"/>
    <w:p w:rsidR="000A1200" w:rsidRDefault="000A1200" w:rsidP="000A1200">
      <w:r>
        <w:t xml:space="preserve">Our product stewardship options include </w:t>
      </w:r>
      <w:r>
        <w:rPr>
          <w:color w:val="FF0000"/>
        </w:rPr>
        <w:t>(only those that apply):</w:t>
      </w:r>
    </w:p>
    <w:p w:rsidR="000A1200" w:rsidRDefault="000A1200" w:rsidP="000A1200">
      <w:pPr>
        <w:pStyle w:val="Bullet1-CCCRAG"/>
        <w:numPr>
          <w:ilvl w:val="0"/>
          <w:numId w:val="0"/>
        </w:numPr>
        <w:rPr>
          <w:rFonts w:ascii="Frutiger 45 Light" w:hAnsi="Frutiger 45 Light"/>
          <w:sz w:val="22"/>
          <w:szCs w:val="22"/>
        </w:rPr>
      </w:pPr>
    </w:p>
    <w:p w:rsidR="007C4451" w:rsidRDefault="000A1200" w:rsidP="000A005D">
      <w:pPr>
        <w:pBdr>
          <w:top w:val="single" w:sz="4" w:space="1" w:color="auto"/>
        </w:pBdr>
      </w:pPr>
      <w:bookmarkStart w:id="0" w:name="OLE_LINK3"/>
      <w:bookmarkStart w:id="1" w:name="OLE_LINK4"/>
      <w:r w:rsidRPr="000A005D">
        <w:sym w:font="Wingdings" w:char="F06F"/>
      </w:r>
      <w:r w:rsidRPr="000A005D">
        <w:t xml:space="preserve"> Refurbishment of &lt;</w:t>
      </w:r>
      <w:r w:rsidRPr="000A005D">
        <w:rPr>
          <w:color w:val="0000FF"/>
        </w:rPr>
        <w:t xml:space="preserve">product details and whether </w:t>
      </w:r>
      <w:r w:rsidR="00341773">
        <w:rPr>
          <w:color w:val="0000FF"/>
        </w:rPr>
        <w:t>l</w:t>
      </w:r>
      <w:r w:rsidRPr="000A005D">
        <w:rPr>
          <w:color w:val="0000FF"/>
        </w:rPr>
        <w:t xml:space="preserve">eased or </w:t>
      </w:r>
      <w:r w:rsidR="00341773">
        <w:rPr>
          <w:color w:val="0000FF"/>
        </w:rPr>
        <w:t>p</w:t>
      </w:r>
      <w:r w:rsidRPr="000A005D">
        <w:rPr>
          <w:color w:val="0000FF"/>
        </w:rPr>
        <w:t>urchased</w:t>
      </w:r>
      <w:r w:rsidRPr="000A005D">
        <w:t>&gt; products for possible reuse by existing customer or on selling/remarketing to new customers.</w:t>
      </w:r>
      <w:bookmarkEnd w:id="0"/>
      <w:bookmarkEnd w:id="1"/>
    </w:p>
    <w:p w:rsidR="007C4451" w:rsidRDefault="007C4451" w:rsidP="000A005D">
      <w:pPr>
        <w:pBdr>
          <w:top w:val="single" w:sz="4" w:space="1" w:color="auto"/>
        </w:pBdr>
      </w:pPr>
    </w:p>
    <w:p w:rsidR="000A1200" w:rsidRDefault="000A1200" w:rsidP="000A005D">
      <w:pPr>
        <w:pBdr>
          <w:top w:val="single" w:sz="4" w:space="1" w:color="auto"/>
        </w:pBdr>
      </w:pPr>
      <w:r w:rsidRPr="000A005D">
        <w:sym w:font="Wingdings" w:char="F06F"/>
      </w:r>
      <w:r w:rsidRPr="000A005D">
        <w:t xml:space="preserve"> On selling or donation of &lt;</w:t>
      </w:r>
      <w:r w:rsidRPr="000A005D">
        <w:rPr>
          <w:color w:val="0000FF"/>
        </w:rPr>
        <w:t xml:space="preserve">product details and whether </w:t>
      </w:r>
      <w:r w:rsidR="00341773">
        <w:rPr>
          <w:color w:val="0000FF"/>
        </w:rPr>
        <w:t>l</w:t>
      </w:r>
      <w:r w:rsidRPr="000A005D">
        <w:rPr>
          <w:color w:val="0000FF"/>
        </w:rPr>
        <w:t xml:space="preserve">eased or </w:t>
      </w:r>
      <w:r w:rsidR="00341773">
        <w:rPr>
          <w:color w:val="0000FF"/>
        </w:rPr>
        <w:t>p</w:t>
      </w:r>
      <w:r w:rsidRPr="000A005D">
        <w:rPr>
          <w:color w:val="0000FF"/>
        </w:rPr>
        <w:t xml:space="preserve">urchased&gt; </w:t>
      </w:r>
      <w:r w:rsidRPr="000A005D">
        <w:t>in existing condition to other commercial businesses or organisations.</w:t>
      </w:r>
    </w:p>
    <w:p w:rsidR="00341773" w:rsidRPr="000A005D" w:rsidRDefault="00341773" w:rsidP="000A005D">
      <w:pPr>
        <w:pBdr>
          <w:top w:val="single" w:sz="4" w:space="1" w:color="auto"/>
        </w:pBdr>
      </w:pPr>
    </w:p>
    <w:p w:rsidR="000A1200" w:rsidRDefault="000A1200" w:rsidP="000A005D">
      <w:pPr>
        <w:pBdr>
          <w:top w:val="single" w:sz="4" w:space="1" w:color="auto"/>
        </w:pBdr>
      </w:pPr>
      <w:r w:rsidRPr="000A005D">
        <w:sym w:font="Wingdings" w:char="F06F"/>
      </w:r>
      <w:r w:rsidRPr="000A005D">
        <w:t xml:space="preserve"> Disassembly of &lt;</w:t>
      </w:r>
      <w:r w:rsidRPr="000A005D">
        <w:rPr>
          <w:color w:val="0000FF"/>
        </w:rPr>
        <w:t xml:space="preserve">product details and whether </w:t>
      </w:r>
      <w:r w:rsidR="00341773">
        <w:rPr>
          <w:color w:val="0000FF"/>
        </w:rPr>
        <w:t>l</w:t>
      </w:r>
      <w:r w:rsidRPr="000A005D">
        <w:rPr>
          <w:color w:val="0000FF"/>
        </w:rPr>
        <w:t xml:space="preserve">eased or </w:t>
      </w:r>
      <w:r w:rsidR="00341773">
        <w:rPr>
          <w:color w:val="0000FF"/>
        </w:rPr>
        <w:t>p</w:t>
      </w:r>
      <w:r w:rsidRPr="000A005D">
        <w:rPr>
          <w:color w:val="0000FF"/>
        </w:rPr>
        <w:t>urchased</w:t>
      </w:r>
      <w:r w:rsidRPr="000A005D">
        <w:t xml:space="preserve">&gt; products for component and/or materials reuse in new product manufacturing. </w:t>
      </w:r>
    </w:p>
    <w:p w:rsidR="00341773" w:rsidRPr="000A005D" w:rsidRDefault="00341773" w:rsidP="000A005D">
      <w:pPr>
        <w:pBdr>
          <w:top w:val="single" w:sz="4" w:space="1" w:color="auto"/>
        </w:pBdr>
      </w:pPr>
    </w:p>
    <w:p w:rsidR="000A1200" w:rsidRPr="000A005D" w:rsidRDefault="000A1200" w:rsidP="000A005D">
      <w:pPr>
        <w:pBdr>
          <w:top w:val="single" w:sz="4" w:space="1" w:color="auto"/>
        </w:pBdr>
      </w:pPr>
      <w:r w:rsidRPr="000A005D">
        <w:sym w:font="Wingdings" w:char="F06F"/>
      </w:r>
      <w:r w:rsidRPr="000A005D">
        <w:t xml:space="preserve"> Disassembly of &lt;</w:t>
      </w:r>
      <w:r w:rsidRPr="000A005D">
        <w:rPr>
          <w:color w:val="0000FF"/>
        </w:rPr>
        <w:t xml:space="preserve">product details and whether </w:t>
      </w:r>
      <w:r w:rsidR="00341773">
        <w:rPr>
          <w:color w:val="0000FF"/>
        </w:rPr>
        <w:t>l</w:t>
      </w:r>
      <w:r w:rsidRPr="000A005D">
        <w:rPr>
          <w:color w:val="0000FF"/>
        </w:rPr>
        <w:t xml:space="preserve">eased or </w:t>
      </w:r>
      <w:r w:rsidR="00341773">
        <w:rPr>
          <w:color w:val="0000FF"/>
        </w:rPr>
        <w:t>p</w:t>
      </w:r>
      <w:r w:rsidRPr="000A005D">
        <w:rPr>
          <w:color w:val="0000FF"/>
        </w:rPr>
        <w:t>urchased</w:t>
      </w:r>
      <w:r w:rsidRPr="000A005D">
        <w:t>&gt; products for materials recycling by approved operators/recycling companies.</w:t>
      </w:r>
    </w:p>
    <w:p w:rsidR="000A1200" w:rsidRDefault="000A1200" w:rsidP="000A1200"/>
    <w:p w:rsidR="000A1200" w:rsidRDefault="000A1200" w:rsidP="000A1200"/>
    <w:p w:rsidR="000A1200" w:rsidRDefault="000A1200" w:rsidP="000A1200">
      <w:pPr>
        <w:pBdr>
          <w:top w:val="single" w:sz="4" w:space="1" w:color="auto"/>
        </w:pBdr>
      </w:pPr>
    </w:p>
    <w:p w:rsidR="000A1200" w:rsidRDefault="000A1200" w:rsidP="000A1200">
      <w:pPr>
        <w:pBdr>
          <w:top w:val="single" w:sz="4" w:space="1" w:color="auto"/>
        </w:pBdr>
      </w:pPr>
      <w:r>
        <w:t>&lt;</w:t>
      </w:r>
      <w:r w:rsidR="007C4451">
        <w:rPr>
          <w:color w:val="0000FF"/>
        </w:rPr>
        <w:t>n</w:t>
      </w:r>
      <w:r>
        <w:rPr>
          <w:color w:val="0000FF"/>
        </w:rPr>
        <w:t>ame</w:t>
      </w:r>
      <w:r>
        <w:t>&gt; &lt;</w:t>
      </w:r>
      <w:r w:rsidR="007C4451">
        <w:rPr>
          <w:color w:val="0000FF"/>
        </w:rPr>
        <w:t>t</w:t>
      </w:r>
      <w:r>
        <w:rPr>
          <w:color w:val="0000FF"/>
        </w:rPr>
        <w:t>itle</w:t>
      </w:r>
      <w:r>
        <w:t>&gt;</w:t>
      </w:r>
    </w:p>
    <w:p w:rsidR="000A1200" w:rsidRDefault="000A1200" w:rsidP="000A1200">
      <w:pPr>
        <w:pBdr>
          <w:top w:val="single" w:sz="4" w:space="1" w:color="auto"/>
        </w:pBdr>
      </w:pPr>
      <w:r>
        <w:t>&lt;</w:t>
      </w:r>
      <w:r w:rsidR="007C4451">
        <w:rPr>
          <w:color w:val="0000FF"/>
        </w:rPr>
        <w:t>c</w:t>
      </w:r>
      <w:r>
        <w:rPr>
          <w:color w:val="0000FF"/>
        </w:rPr>
        <w:t>ompany</w:t>
      </w:r>
      <w:r>
        <w:t xml:space="preserve">&gt; </w:t>
      </w:r>
    </w:p>
    <w:p w:rsidR="000A1200" w:rsidRDefault="000A1200" w:rsidP="000A1200">
      <w:pPr>
        <w:pBdr>
          <w:top w:val="single" w:sz="4" w:space="1" w:color="auto"/>
        </w:pBdr>
      </w:pPr>
      <w:r>
        <w:t>Approved &lt;</w:t>
      </w:r>
      <w:r>
        <w:rPr>
          <w:color w:val="0000FF"/>
        </w:rPr>
        <w:t>date</w:t>
      </w:r>
      <w:r>
        <w:t>&gt;</w:t>
      </w:r>
      <w:r>
        <w:tab/>
      </w:r>
      <w:r>
        <w:tab/>
      </w: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Style w:val="Heading1"/>
        <w:numPr>
          <w:ilvl w:val="0"/>
          <w:numId w:val="0"/>
        </w:numPr>
        <w:rPr>
          <w:rFonts w:ascii="Frutiger LT 45 Light" w:hAnsi="Frutiger LT 45 Light" w:cs="Frutiger LT 45 Light"/>
          <w:sz w:val="22"/>
          <w:szCs w:val="22"/>
        </w:rPr>
      </w:pPr>
    </w:p>
    <w:p w:rsidR="000A1200" w:rsidRDefault="000A1200" w:rsidP="000A1200">
      <w:pPr>
        <w:rPr>
          <w:b/>
          <w:bCs/>
        </w:rPr>
      </w:pPr>
      <w:r>
        <w:rPr>
          <w:b/>
          <w:bCs/>
        </w:rPr>
        <w:t>Product Stewardship Agreement</w:t>
      </w:r>
    </w:p>
    <w:p w:rsidR="000A1200" w:rsidRDefault="000A1200" w:rsidP="000A1200">
      <w:pPr>
        <w:pBdr>
          <w:bottom w:val="single" w:sz="4" w:space="1" w:color="auto"/>
        </w:pBdr>
      </w:pPr>
      <w:r>
        <w:t>&lt;</w:t>
      </w:r>
      <w:r w:rsidR="007C4451">
        <w:rPr>
          <w:color w:val="0000FF"/>
        </w:rPr>
        <w:t>p</w:t>
      </w:r>
      <w:r>
        <w:rPr>
          <w:color w:val="0000FF"/>
        </w:rPr>
        <w:t>roject</w:t>
      </w:r>
      <w:r>
        <w:t>&gt;</w:t>
      </w: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  <w:r>
        <w:t>This Product Stewardship Agreement is in accordance with &lt;</w:t>
      </w:r>
      <w:r w:rsidR="007C4451">
        <w:rPr>
          <w:color w:val="0000FF"/>
        </w:rPr>
        <w:t>c</w:t>
      </w:r>
      <w:r>
        <w:rPr>
          <w:color w:val="0000FF"/>
        </w:rPr>
        <w:t>ompany</w:t>
      </w:r>
      <w:r>
        <w:t>&gt; Product Stewardship Policy. &lt;</w:t>
      </w:r>
      <w:r w:rsidR="007C4451">
        <w:rPr>
          <w:color w:val="0000FF"/>
        </w:rPr>
        <w:t>c</w:t>
      </w:r>
      <w:r>
        <w:rPr>
          <w:color w:val="0000FF"/>
        </w:rPr>
        <w:t>ompany</w:t>
      </w:r>
      <w:r>
        <w:t>&gt; recognises the environmental significance of product life cycle management and &lt;</w:t>
      </w:r>
      <w:r>
        <w:rPr>
          <w:color w:val="0000FF"/>
        </w:rPr>
        <w:t>insert product details</w:t>
      </w:r>
      <w:r>
        <w:t>&gt; recovery and processing services reflect this approach. This document confirms the specific scope and extent of the product stewardship services offered/tendered in relation to &lt;</w:t>
      </w:r>
      <w:r>
        <w:rPr>
          <w:color w:val="0000FF"/>
        </w:rPr>
        <w:t>project name</w:t>
      </w:r>
      <w:r>
        <w:t>&gt;.</w:t>
      </w: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  <w:r>
        <w:t xml:space="preserve">SECTION 1: PRODUCTS SUBJECT TO THE AGREEMENT </w:t>
      </w: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  <w:r>
        <w:sym w:font="Wingdings" w:char="F06F"/>
      </w:r>
      <w:r>
        <w:tab/>
        <w:t xml:space="preserve">Workstations </w:t>
      </w:r>
      <w:r>
        <w:tab/>
      </w:r>
      <w:r>
        <w:tab/>
      </w:r>
      <w:r>
        <w:tab/>
        <w:t>Quantity: ...............................</w:t>
      </w:r>
    </w:p>
    <w:p w:rsidR="000A1200" w:rsidRDefault="000A1200" w:rsidP="000A1200">
      <w:pPr>
        <w:pBdr>
          <w:bottom w:val="single" w:sz="4" w:space="1" w:color="auto"/>
        </w:pBdr>
      </w:pPr>
      <w:r>
        <w:sym w:font="Wingdings" w:char="F06F"/>
      </w:r>
      <w:r>
        <w:tab/>
        <w:t>Tables</w:t>
      </w:r>
      <w:r>
        <w:tab/>
      </w:r>
      <w:r>
        <w:tab/>
      </w:r>
      <w:r>
        <w:tab/>
      </w:r>
      <w:r>
        <w:tab/>
        <w:t>Quantity: ...............................</w:t>
      </w:r>
    </w:p>
    <w:p w:rsidR="000A1200" w:rsidRDefault="000A1200" w:rsidP="000A1200">
      <w:pPr>
        <w:pBdr>
          <w:bottom w:val="single" w:sz="4" w:space="1" w:color="auto"/>
        </w:pBdr>
      </w:pPr>
      <w:r>
        <w:sym w:font="Wingdings" w:char="F06F"/>
      </w:r>
      <w:r>
        <w:tab/>
        <w:t>Storage units</w:t>
      </w:r>
      <w:r>
        <w:tab/>
      </w:r>
      <w:r>
        <w:tab/>
      </w:r>
      <w:r>
        <w:tab/>
        <w:t>Quantity: ...............................</w:t>
      </w:r>
    </w:p>
    <w:p w:rsidR="000A1200" w:rsidRDefault="000A1200" w:rsidP="000A1200">
      <w:pPr>
        <w:pBdr>
          <w:bottom w:val="single" w:sz="4" w:space="1" w:color="auto"/>
        </w:pBdr>
      </w:pPr>
      <w:r>
        <w:sym w:font="Wingdings" w:char="F06F"/>
      </w:r>
      <w:r>
        <w:tab/>
        <w:t>Partitions</w:t>
      </w:r>
      <w:r>
        <w:tab/>
      </w:r>
      <w:r>
        <w:tab/>
      </w:r>
      <w:r>
        <w:tab/>
      </w:r>
      <w:r w:rsidR="00BD533A">
        <w:tab/>
      </w:r>
      <w:r>
        <w:t>Quantity: ...............................</w:t>
      </w:r>
    </w:p>
    <w:p w:rsidR="000A1200" w:rsidRDefault="000A1200" w:rsidP="000A1200">
      <w:pPr>
        <w:pBdr>
          <w:bottom w:val="single" w:sz="4" w:space="1" w:color="auto"/>
        </w:pBdr>
      </w:pPr>
      <w:r>
        <w:sym w:font="Wingdings" w:char="F06F"/>
      </w:r>
      <w:r>
        <w:tab/>
        <w:t>Ceilings</w:t>
      </w:r>
      <w:r>
        <w:tab/>
      </w:r>
      <w:r>
        <w:tab/>
      </w:r>
      <w:r>
        <w:tab/>
      </w:r>
      <w:r w:rsidR="00BD533A">
        <w:tab/>
      </w:r>
      <w:r>
        <w:t>Quantity: ...............................</w:t>
      </w:r>
    </w:p>
    <w:p w:rsidR="000A1200" w:rsidRDefault="000A1200" w:rsidP="000A1200">
      <w:pPr>
        <w:pBdr>
          <w:bottom w:val="single" w:sz="4" w:space="1" w:color="auto"/>
        </w:pBdr>
      </w:pPr>
      <w:r>
        <w:sym w:font="Wingdings" w:char="F06F"/>
      </w:r>
      <w:r>
        <w:tab/>
        <w:t>Internal walls</w:t>
      </w:r>
      <w:r>
        <w:tab/>
      </w:r>
      <w:r>
        <w:tab/>
      </w:r>
      <w:r>
        <w:tab/>
        <w:t>Quantity: ...............................</w:t>
      </w:r>
    </w:p>
    <w:p w:rsidR="000A1200" w:rsidRDefault="000A1200" w:rsidP="000A1200">
      <w:pPr>
        <w:pBdr>
          <w:bottom w:val="single" w:sz="4" w:space="1" w:color="auto"/>
        </w:pBdr>
      </w:pPr>
      <w:r>
        <w:sym w:font="Wingdings" w:char="F06F"/>
      </w:r>
      <w:r>
        <w:tab/>
        <w:t>Seating</w:t>
      </w:r>
      <w:r>
        <w:tab/>
      </w:r>
      <w:r>
        <w:tab/>
      </w:r>
      <w:r>
        <w:tab/>
      </w:r>
      <w:r>
        <w:tab/>
      </w:r>
      <w:bookmarkStart w:id="2" w:name="_Hlk232388938"/>
      <w:r>
        <w:t>Quantity: ...............................</w:t>
      </w:r>
      <w:bookmarkEnd w:id="2"/>
    </w:p>
    <w:p w:rsidR="000A1200" w:rsidRDefault="000A1200" w:rsidP="000A1200">
      <w:pPr>
        <w:pBdr>
          <w:bottom w:val="single" w:sz="4" w:space="1" w:color="auto"/>
        </w:pBdr>
      </w:pPr>
      <w:r>
        <w:sym w:font="Wingdings" w:char="F06F"/>
      </w:r>
      <w:r>
        <w:tab/>
        <w:t>Flooring</w:t>
      </w:r>
      <w:r>
        <w:tab/>
      </w:r>
      <w:r>
        <w:tab/>
      </w:r>
      <w:r>
        <w:tab/>
      </w:r>
      <w:r w:rsidR="00BD533A">
        <w:tab/>
      </w:r>
      <w:r>
        <w:t>Quantity: ...............................</w:t>
      </w:r>
    </w:p>
    <w:p w:rsidR="000A1200" w:rsidRDefault="000A1200" w:rsidP="000A1200">
      <w:pPr>
        <w:pBdr>
          <w:bottom w:val="single" w:sz="4" w:space="1" w:color="auto"/>
        </w:pBdr>
      </w:pPr>
      <w:r>
        <w:sym w:font="Wingdings" w:char="F06F"/>
      </w:r>
      <w:r>
        <w:tab/>
        <w:t>&lt;</w:t>
      </w:r>
      <w:r>
        <w:rPr>
          <w:color w:val="0000FF"/>
        </w:rPr>
        <w:t>etc</w:t>
      </w:r>
      <w:r>
        <w:t xml:space="preserve">&gt; </w:t>
      </w:r>
      <w:r>
        <w:tab/>
      </w:r>
      <w:r>
        <w:tab/>
      </w:r>
      <w:r>
        <w:tab/>
      </w:r>
      <w:r w:rsidR="007C4451">
        <w:tab/>
      </w:r>
      <w:r>
        <w:t>Quantity: ...............................</w:t>
      </w: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  <w:r>
        <w:br w:type="page"/>
      </w:r>
    </w:p>
    <w:p w:rsidR="000A1200" w:rsidRDefault="000A1200" w:rsidP="000A1200">
      <w:pPr>
        <w:pBdr>
          <w:bottom w:val="single" w:sz="4" w:space="1" w:color="auto"/>
        </w:pBdr>
      </w:pPr>
      <w:r>
        <w:lastRenderedPageBreak/>
        <w:t>SECTION 2 : EXTENT AND SCOPE OF SERVICES TO BE PROVIDED</w:t>
      </w:r>
    </w:p>
    <w:p w:rsidR="000A1200" w:rsidRDefault="000A1200" w:rsidP="000A1200">
      <w:pPr>
        <w:pBdr>
          <w:top w:val="single" w:sz="4" w:space="1" w:color="auto"/>
        </w:pBdr>
      </w:pPr>
      <w:r>
        <w:sym w:font="Wingdings" w:char="F06F"/>
      </w:r>
      <w:r>
        <w:tab/>
        <w:t>Coordinate de-installation</w:t>
      </w:r>
    </w:p>
    <w:p w:rsidR="000A1200" w:rsidRDefault="000A1200" w:rsidP="000A1200">
      <w:pPr>
        <w:pBdr>
          <w:top w:val="single" w:sz="4" w:space="1" w:color="auto"/>
        </w:pBdr>
      </w:pPr>
      <w:r>
        <w:sym w:font="Wingdings" w:char="F06F"/>
      </w:r>
      <w:r>
        <w:tab/>
        <w:t>Coordinate collection and removal from site</w:t>
      </w:r>
    </w:p>
    <w:p w:rsidR="000A1200" w:rsidRDefault="000A1200" w:rsidP="000A1200">
      <w:pPr>
        <w:pBdr>
          <w:top w:val="single" w:sz="4" w:space="1" w:color="auto"/>
        </w:pBdr>
      </w:pPr>
      <w:r>
        <w:sym w:font="Wingdings" w:char="F06F"/>
      </w:r>
      <w:r>
        <w:tab/>
        <w:t>Undertake remarketing of product under lease arrangements</w:t>
      </w:r>
    </w:p>
    <w:p w:rsidR="000A1200" w:rsidRDefault="000A1200" w:rsidP="000A1200">
      <w:pPr>
        <w:pBdr>
          <w:top w:val="single" w:sz="4" w:space="1" w:color="auto"/>
        </w:pBdr>
      </w:pPr>
      <w:r>
        <w:sym w:font="Wingdings" w:char="F06F"/>
      </w:r>
      <w:r>
        <w:tab/>
        <w:t>Coordinate re-leasing, resale or auctioning of product</w:t>
      </w:r>
    </w:p>
    <w:p w:rsidR="000A1200" w:rsidRDefault="000A1200" w:rsidP="00341773">
      <w:pPr>
        <w:pBdr>
          <w:top w:val="single" w:sz="4" w:space="1" w:color="auto"/>
        </w:pBdr>
        <w:ind w:left="720" w:hanging="720"/>
      </w:pPr>
      <w:r>
        <w:sym w:font="Wingdings" w:char="F06F"/>
      </w:r>
      <w:r>
        <w:tab/>
        <w:t xml:space="preserve">Coordinate </w:t>
      </w:r>
      <w:bookmarkStart w:id="3" w:name="OLE_LINK5"/>
      <w:bookmarkStart w:id="4" w:name="OLE_LINK6"/>
      <w:r>
        <w:t xml:space="preserve">donation of product to socially oriented/community based organisation </w:t>
      </w:r>
      <w:bookmarkEnd w:id="3"/>
      <w:bookmarkEnd w:id="4"/>
    </w:p>
    <w:p w:rsidR="000A1200" w:rsidRDefault="000A1200" w:rsidP="000A1200">
      <w:pPr>
        <w:pBdr>
          <w:top w:val="single" w:sz="4" w:space="1" w:color="auto"/>
        </w:pBdr>
        <w:ind w:left="720" w:hanging="720"/>
      </w:pPr>
      <w:r>
        <w:sym w:font="Wingdings" w:char="F06F"/>
      </w:r>
      <w:r>
        <w:tab/>
        <w:t>Coordinate full product refurbishment and/or remanufacturing for release or resale.</w:t>
      </w:r>
    </w:p>
    <w:p w:rsidR="000A1200" w:rsidRDefault="000A1200" w:rsidP="000A1200">
      <w:pPr>
        <w:pBdr>
          <w:top w:val="single" w:sz="4" w:space="1" w:color="auto"/>
        </w:pBdr>
      </w:pPr>
      <w:r>
        <w:sym w:font="Wingdings" w:char="F06F"/>
      </w:r>
      <w:r>
        <w:tab/>
        <w:t>Coordinate product disassembly for component/part reuse</w:t>
      </w:r>
    </w:p>
    <w:p w:rsidR="000A1200" w:rsidRDefault="000A1200" w:rsidP="00341773">
      <w:pPr>
        <w:pBdr>
          <w:top w:val="single" w:sz="4" w:space="1" w:color="auto"/>
        </w:pBdr>
        <w:ind w:left="720" w:hanging="720"/>
      </w:pPr>
      <w:r>
        <w:sym w:font="Wingdings" w:char="F06F"/>
      </w:r>
      <w:r>
        <w:tab/>
        <w:t>Coordinate product disassembly for materials recycling and processing</w:t>
      </w:r>
    </w:p>
    <w:p w:rsidR="000A1200" w:rsidRDefault="000A1200" w:rsidP="000A1200">
      <w:pPr>
        <w:pBdr>
          <w:bottom w:val="single" w:sz="4" w:space="1" w:color="auto"/>
        </w:pBdr>
      </w:pPr>
      <w:r>
        <w:sym w:font="Wingdings" w:char="F06F"/>
      </w:r>
      <w:r>
        <w:tab/>
        <w:t>Other:</w:t>
      </w: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  <w:r>
        <w:t>SECTION 3:  SPECIAL NOTES</w:t>
      </w: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  <w:r>
        <w:t>1) The customer or tenant &lt;</w:t>
      </w:r>
      <w:r>
        <w:rPr>
          <w:color w:val="0000FF"/>
        </w:rPr>
        <w:t>organisation name</w:t>
      </w:r>
      <w:r>
        <w:t>&gt; shall bear the full costs of any activity associated with de-installation, collection and removal of products as specified in Sections 1 and 2.</w:t>
      </w: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  <w:r>
        <w:t>2) Standard labour rates (of the day) will be applied/charged to any activity specified in Section 2 and undertaken by &lt;</w:t>
      </w:r>
      <w:r w:rsidR="007C4451">
        <w:rPr>
          <w:color w:val="0000FF"/>
        </w:rPr>
        <w:t>c</w:t>
      </w:r>
      <w:r>
        <w:rPr>
          <w:color w:val="0000FF"/>
        </w:rPr>
        <w:t>ompany</w:t>
      </w:r>
      <w:r>
        <w:t>&gt; in order to deliver the client sanctioned product stewardship service(s).</w:t>
      </w: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  <w:r>
        <w:t>3) The customer or tenant &lt;</w:t>
      </w:r>
      <w:r>
        <w:rPr>
          <w:color w:val="0000FF"/>
        </w:rPr>
        <w:t>organisation name</w:t>
      </w:r>
      <w:r>
        <w:t>&gt; will be responsible for the safe removal of all power, data and communications cables/wiring prior to &lt;</w:t>
      </w:r>
      <w:r w:rsidR="007C4451">
        <w:rPr>
          <w:color w:val="0000FF"/>
        </w:rPr>
        <w:t>c</w:t>
      </w:r>
      <w:r>
        <w:rPr>
          <w:color w:val="0000FF"/>
        </w:rPr>
        <w:t>ompany</w:t>
      </w:r>
      <w:r>
        <w:t>&gt; de-installing any products subject to product stewardship services specified in Section 2. The customer/tenant &lt;</w:t>
      </w:r>
      <w:r>
        <w:rPr>
          <w:color w:val="0000FF"/>
        </w:rPr>
        <w:t>organisation name</w:t>
      </w:r>
      <w:r>
        <w:t>&gt; shall bear the costs associated with undertaking such work.</w:t>
      </w: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  <w:r>
        <w:t>4) Any and all proceeds arising from any of the product stewardship services specified in Section 2 remain under the control of &lt;</w:t>
      </w:r>
      <w:r>
        <w:rPr>
          <w:color w:val="0000FF"/>
        </w:rPr>
        <w:t>Company</w:t>
      </w:r>
      <w:r>
        <w:t>&gt;.</w:t>
      </w: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  <w:r>
        <w:t>5) Subject to agreement in writing by all parties, cost attribution other than that noted above can be negotiated between &lt;</w:t>
      </w:r>
      <w:r w:rsidR="007C4451">
        <w:rPr>
          <w:color w:val="0000FF"/>
        </w:rPr>
        <w:t>c</w:t>
      </w:r>
      <w:r>
        <w:rPr>
          <w:color w:val="0000FF"/>
        </w:rPr>
        <w:t>ompany&gt;</w:t>
      </w:r>
      <w:r>
        <w:t xml:space="preserve"> and the customer/tenant &lt;</w:t>
      </w:r>
      <w:r>
        <w:rPr>
          <w:color w:val="0000FF"/>
        </w:rPr>
        <w:t>organisation/customer name</w:t>
      </w:r>
      <w:r>
        <w:t>&gt;.</w:t>
      </w: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  <w:r>
        <w:t>6) The donation of product to socially oriented or community based organisation must be conditional upon acceptance of these products by these organisations prior to the implementation of this contract.</w:t>
      </w: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  <w:r>
        <w:t>Signed by:</w:t>
      </w:r>
      <w:r>
        <w:tab/>
      </w:r>
      <w:r>
        <w:tab/>
      </w:r>
      <w:r>
        <w:tab/>
      </w:r>
      <w:r>
        <w:tab/>
      </w:r>
      <w:r>
        <w:tab/>
      </w:r>
      <w:r>
        <w:tab/>
        <w:t>Signed by:</w:t>
      </w:r>
    </w:p>
    <w:p w:rsidR="000A1200" w:rsidRDefault="000A1200" w:rsidP="000A1200">
      <w:pPr>
        <w:pBdr>
          <w:bottom w:val="single" w:sz="4" w:space="1" w:color="auto"/>
        </w:pBdr>
      </w:pPr>
    </w:p>
    <w:p w:rsidR="000A1200" w:rsidRDefault="000A1200" w:rsidP="000A1200">
      <w:pPr>
        <w:pBdr>
          <w:bottom w:val="single" w:sz="4" w:space="1" w:color="auto"/>
        </w:pBdr>
      </w:pPr>
      <w:r>
        <w:t>&lt;</w:t>
      </w:r>
      <w:r>
        <w:rPr>
          <w:color w:val="0000FF"/>
        </w:rPr>
        <w:t>name</w:t>
      </w:r>
      <w:r>
        <w:t>&gt;  &lt;</w:t>
      </w:r>
      <w:r>
        <w:rPr>
          <w:color w:val="0000FF"/>
        </w:rPr>
        <w:t>title</w:t>
      </w:r>
      <w:r>
        <w:t>&gt;</w:t>
      </w:r>
      <w:r>
        <w:tab/>
      </w:r>
      <w:r>
        <w:tab/>
      </w:r>
      <w:r>
        <w:tab/>
      </w:r>
      <w:r>
        <w:tab/>
        <w:t>&lt;</w:t>
      </w:r>
      <w:r w:rsidR="007C4451">
        <w:rPr>
          <w:color w:val="0000FF"/>
        </w:rPr>
        <w:t>c</w:t>
      </w:r>
      <w:r>
        <w:rPr>
          <w:color w:val="0000FF"/>
        </w:rPr>
        <w:t>ustomer representative name</w:t>
      </w:r>
      <w:r>
        <w:t>&gt;</w:t>
      </w:r>
    </w:p>
    <w:p w:rsidR="000A1200" w:rsidRDefault="000A1200" w:rsidP="000A1200">
      <w:pPr>
        <w:pBdr>
          <w:bottom w:val="single" w:sz="4" w:space="1" w:color="auto"/>
        </w:pBdr>
      </w:pPr>
      <w:r>
        <w:lastRenderedPageBreak/>
        <w:t>&lt;</w:t>
      </w:r>
      <w:r w:rsidR="007C4451">
        <w:rPr>
          <w:color w:val="0000FF"/>
        </w:rPr>
        <w:t>c</w:t>
      </w:r>
      <w:r>
        <w:rPr>
          <w:color w:val="0000FF"/>
        </w:rPr>
        <w:t>ompany</w:t>
      </w:r>
      <w:r>
        <w:t>&gt;</w:t>
      </w:r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r>
        <w:rPr>
          <w:color w:val="0000FF"/>
        </w:rPr>
        <w:t>Organisation</w:t>
      </w:r>
      <w:r>
        <w:t>&gt;</w:t>
      </w:r>
    </w:p>
    <w:p w:rsidR="000A1200" w:rsidRPr="00904C00" w:rsidRDefault="000A1200" w:rsidP="000A1200">
      <w:pPr>
        <w:pBdr>
          <w:top w:val="single" w:sz="4" w:space="1" w:color="000000"/>
        </w:pBdr>
        <w:rPr>
          <w:b/>
          <w:bCs/>
        </w:rPr>
      </w:pPr>
      <w:bookmarkStart w:id="5" w:name="_Toc219959571"/>
      <w:bookmarkStart w:id="6" w:name="_Toc219967575"/>
      <w:bookmarkStart w:id="7" w:name="_Toc219969827"/>
      <w:bookmarkStart w:id="8" w:name="_Toc228096672"/>
      <w:bookmarkStart w:id="9" w:name="_Toc228698650"/>
      <w:bookmarkStart w:id="10" w:name="_Toc228701739"/>
      <w:bookmarkStart w:id="11" w:name="_Toc228763317"/>
      <w:bookmarkStart w:id="12" w:name="_Toc228783291"/>
      <w:bookmarkStart w:id="13" w:name="_Toc232385968"/>
      <w:bookmarkStart w:id="14" w:name="_Toc232403643"/>
      <w:r>
        <w:rPr>
          <w:b/>
          <w:bCs/>
        </w:rPr>
        <w:t>Approved :  &lt;date&gt;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Approved :  &lt;date&gt;</w:t>
      </w:r>
      <w:bookmarkStart w:id="15" w:name="_Toc232513062"/>
      <w:bookmarkStart w:id="16" w:name="_Toc232513246"/>
      <w:bookmarkStart w:id="17" w:name="_Toc232568032"/>
      <w:bookmarkStart w:id="18" w:name="_Toc232568152"/>
      <w:bookmarkStart w:id="19" w:name="_Toc232583545"/>
      <w:bookmarkStart w:id="20" w:name="_Toc23258366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A009BA" w:rsidRDefault="00A009BA"/>
    <w:sectPr w:rsidR="00A009BA" w:rsidSect="00E45051">
      <w:head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200" w:rsidRDefault="000A1200" w:rsidP="000A1200">
      <w:r>
        <w:separator/>
      </w:r>
    </w:p>
  </w:endnote>
  <w:endnote w:type="continuationSeparator" w:id="0">
    <w:p w:rsidR="000A1200" w:rsidRDefault="000A1200" w:rsidP="000A1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tiger LT 45 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utiger LT 65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Frutiger 45 Light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D0E" w:rsidRPr="00725AAD" w:rsidRDefault="000A1200" w:rsidP="00131030">
    <w:r w:rsidRPr="00725AAD">
      <w:t xml:space="preserve"> </w:t>
    </w:r>
    <w:r w:rsidR="00CF5BC5" w:rsidRPr="00725AAD">
      <w:fldChar w:fldCharType="begin"/>
    </w:r>
    <w:r w:rsidRPr="00725AAD">
      <w:instrText xml:space="preserve">  </w:instrText>
    </w:r>
    <w:r w:rsidR="00CF5BC5" w:rsidRPr="00725AA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200" w:rsidRDefault="000A1200" w:rsidP="000A1200">
      <w:r>
        <w:separator/>
      </w:r>
    </w:p>
  </w:footnote>
  <w:footnote w:type="continuationSeparator" w:id="0">
    <w:p w:rsidR="000A1200" w:rsidRDefault="000A1200" w:rsidP="000A1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D0E" w:rsidRDefault="000A1200" w:rsidP="00131030">
    <w:pPr>
      <w:pStyle w:val="Header"/>
    </w:pPr>
    <w:r>
      <w:tab/>
    </w:r>
    <w:r>
      <w:tab/>
    </w:r>
  </w:p>
  <w:p w:rsidR="006B7D0E" w:rsidRDefault="007C4451" w:rsidP="00131030">
    <w:pPr>
      <w:pStyle w:val="Header"/>
    </w:pPr>
  </w:p>
  <w:p w:rsidR="006B7D0E" w:rsidRDefault="007C4451" w:rsidP="001310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41FA"/>
    <w:multiLevelType w:val="multilevel"/>
    <w:tmpl w:val="5190864C"/>
    <w:lvl w:ilvl="0">
      <w:start w:val="1"/>
      <w:numFmt w:val="decimal"/>
      <w:pStyle w:val="Heading1"/>
      <w:lvlText w:val="%1.0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684"/>
        </w:tabs>
        <w:ind w:left="6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28"/>
        </w:tabs>
        <w:ind w:left="8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972"/>
        </w:tabs>
        <w:ind w:left="9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116"/>
        </w:tabs>
        <w:ind w:left="11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404"/>
        </w:tabs>
        <w:ind w:left="1404" w:hanging="1584"/>
      </w:pPr>
      <w:rPr>
        <w:rFonts w:hint="default"/>
      </w:rPr>
    </w:lvl>
  </w:abstractNum>
  <w:abstractNum w:abstractNumId="1">
    <w:nsid w:val="28435976"/>
    <w:multiLevelType w:val="hybridMultilevel"/>
    <w:tmpl w:val="CE3A0752"/>
    <w:lvl w:ilvl="0" w:tplc="0C09000F">
      <w:start w:val="1"/>
      <w:numFmt w:val="bullet"/>
      <w:pStyle w:val="Bullet1-CCCRA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C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200"/>
    <w:rsid w:val="000A005D"/>
    <w:rsid w:val="000A1200"/>
    <w:rsid w:val="00341773"/>
    <w:rsid w:val="007353DC"/>
    <w:rsid w:val="007C4451"/>
    <w:rsid w:val="0084487A"/>
    <w:rsid w:val="008879F8"/>
    <w:rsid w:val="00A009BA"/>
    <w:rsid w:val="00A76ADB"/>
    <w:rsid w:val="00A9557A"/>
    <w:rsid w:val="00BD533A"/>
    <w:rsid w:val="00CF5BC5"/>
    <w:rsid w:val="00D728EE"/>
    <w:rsid w:val="00E746A9"/>
    <w:rsid w:val="00F2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200"/>
    <w:pPr>
      <w:spacing w:after="0" w:line="240" w:lineRule="auto"/>
      <w:ind w:right="45"/>
    </w:pPr>
    <w:rPr>
      <w:rFonts w:ascii="Frutiger LT 45 Light" w:eastAsia="Times New Roman" w:hAnsi="Frutiger LT 45 Light" w:cs="Frutiger LT 45 Light"/>
    </w:rPr>
  </w:style>
  <w:style w:type="paragraph" w:styleId="Heading1">
    <w:name w:val="heading 1"/>
    <w:basedOn w:val="Normal"/>
    <w:next w:val="Normal"/>
    <w:link w:val="Heading1Char"/>
    <w:qFormat/>
    <w:rsid w:val="000A1200"/>
    <w:pPr>
      <w:keepNext/>
      <w:numPr>
        <w:numId w:val="2"/>
      </w:numPr>
      <w:spacing w:before="240" w:after="60"/>
      <w:outlineLvl w:val="0"/>
    </w:pPr>
    <w:rPr>
      <w:rFonts w:ascii="Frutiger LT 65 Bold" w:hAnsi="Frutiger LT 65 Bold" w:cs="Arial"/>
      <w:b/>
      <w:bCs/>
      <w:caps/>
      <w:kern w:val="32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0A1200"/>
    <w:pPr>
      <w:numPr>
        <w:ilvl w:val="2"/>
        <w:numId w:val="2"/>
      </w:numPr>
      <w:spacing w:line="360" w:lineRule="auto"/>
      <w:jc w:val="both"/>
      <w:outlineLvl w:val="2"/>
    </w:pPr>
    <w:rPr>
      <w:rFonts w:ascii="Frutiger LT 65 Bold" w:hAnsi="Frutiger LT 65 Bold" w:cs="Tahoma"/>
      <w:smallCaps/>
      <w:kern w:val="32"/>
      <w:sz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0A1200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A1200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A1200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0A120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A1200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A1200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1200"/>
    <w:rPr>
      <w:rFonts w:ascii="Frutiger LT 65 Bold" w:eastAsia="Times New Roman" w:hAnsi="Frutiger LT 65 Bold" w:cs="Arial"/>
      <w:b/>
      <w:bCs/>
      <w:caps/>
      <w:kern w:val="32"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0A1200"/>
    <w:rPr>
      <w:rFonts w:ascii="Frutiger LT 65 Bold" w:eastAsia="Times New Roman" w:hAnsi="Frutiger LT 65 Bold" w:cs="Tahoma"/>
      <w:smallCaps/>
      <w:kern w:val="32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rsid w:val="000A1200"/>
    <w:rPr>
      <w:rFonts w:ascii="Frutiger LT 45 Light" w:eastAsia="Times New Roman" w:hAnsi="Frutiger LT 45 Light" w:cs="Frutiger LT 45 Light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1200"/>
    <w:rPr>
      <w:rFonts w:ascii="Frutiger LT 45 Light" w:eastAsia="Times New Roman" w:hAnsi="Frutiger LT 45 Light" w:cs="Frutiger LT 45 Light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1200"/>
    <w:rPr>
      <w:rFonts w:ascii="Frutiger LT 45 Light" w:eastAsia="Times New Roman" w:hAnsi="Frutiger LT 45 Light" w:cs="Frutiger LT 45 Light"/>
      <w:b/>
      <w:bCs/>
    </w:rPr>
  </w:style>
  <w:style w:type="character" w:customStyle="1" w:styleId="Heading7Char">
    <w:name w:val="Heading 7 Char"/>
    <w:basedOn w:val="DefaultParagraphFont"/>
    <w:link w:val="Heading7"/>
    <w:rsid w:val="000A1200"/>
    <w:rPr>
      <w:rFonts w:ascii="Frutiger LT 45 Light" w:eastAsia="Times New Roman" w:hAnsi="Frutiger LT 45 Light" w:cs="Frutiger LT 45 Light"/>
    </w:rPr>
  </w:style>
  <w:style w:type="character" w:customStyle="1" w:styleId="Heading8Char">
    <w:name w:val="Heading 8 Char"/>
    <w:basedOn w:val="DefaultParagraphFont"/>
    <w:link w:val="Heading8"/>
    <w:rsid w:val="000A1200"/>
    <w:rPr>
      <w:rFonts w:ascii="Frutiger LT 45 Light" w:eastAsia="Times New Roman" w:hAnsi="Frutiger LT 45 Light" w:cs="Frutiger LT 45 Light"/>
      <w:i/>
      <w:iCs/>
    </w:rPr>
  </w:style>
  <w:style w:type="character" w:customStyle="1" w:styleId="Heading9Char">
    <w:name w:val="Heading 9 Char"/>
    <w:basedOn w:val="DefaultParagraphFont"/>
    <w:link w:val="Heading9"/>
    <w:rsid w:val="000A1200"/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semiHidden/>
    <w:rsid w:val="000A1200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0A1200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200"/>
    <w:rPr>
      <w:rFonts w:ascii="Frutiger LT 45 Light" w:eastAsia="Times New Roman" w:hAnsi="Frutiger LT 45 Light" w:cs="Frutiger LT 45 Light"/>
      <w:sz w:val="20"/>
      <w:szCs w:val="20"/>
    </w:rPr>
  </w:style>
  <w:style w:type="paragraph" w:customStyle="1" w:styleId="Bullet1-CCCRAG">
    <w:name w:val="Bullet 1 - CC CR AG"/>
    <w:basedOn w:val="Normal"/>
    <w:link w:val="Bullet1-CCCRAGChar"/>
    <w:rsid w:val="000A1200"/>
    <w:pPr>
      <w:widowControl w:val="0"/>
      <w:numPr>
        <w:numId w:val="1"/>
      </w:num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cs="Frutiger 45 Light"/>
      <w:sz w:val="20"/>
      <w:szCs w:val="20"/>
    </w:rPr>
  </w:style>
  <w:style w:type="character" w:customStyle="1" w:styleId="Bullet1-CCCRAGChar">
    <w:name w:val="Bullet 1 - CC CR AG Char"/>
    <w:basedOn w:val="DefaultParagraphFont"/>
    <w:link w:val="Bullet1-CCCRAG"/>
    <w:rsid w:val="000A1200"/>
    <w:rPr>
      <w:rFonts w:ascii="Frutiger LT 45 Light" w:eastAsia="Times New Roman" w:hAnsi="Frutiger LT 45 Light" w:cs="Frutiger 45 Light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semiHidden/>
    <w:locked/>
    <w:rsid w:val="000A1200"/>
    <w:rPr>
      <w:rFonts w:ascii="Frutiger LT 45 Light" w:eastAsia="Times New Roman" w:hAnsi="Frutiger LT 45 Light" w:cs="Frutiger LT 45 Light"/>
      <w:sz w:val="20"/>
      <w:szCs w:val="20"/>
      <w:lang w:val="en-US"/>
    </w:rPr>
  </w:style>
  <w:style w:type="paragraph" w:styleId="Header">
    <w:name w:val="header"/>
    <w:basedOn w:val="Normal"/>
    <w:link w:val="HeaderChar"/>
    <w:rsid w:val="000A12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1200"/>
    <w:rPr>
      <w:rFonts w:ascii="Frutiger LT 45 Light" w:eastAsia="Times New Roman" w:hAnsi="Frutiger LT 45 Light" w:cs="Frutiger LT 45 Light"/>
    </w:rPr>
  </w:style>
  <w:style w:type="paragraph" w:styleId="Footer">
    <w:name w:val="footer"/>
    <w:basedOn w:val="Normal"/>
    <w:link w:val="FooterChar"/>
    <w:rsid w:val="000A12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1200"/>
    <w:rPr>
      <w:rFonts w:ascii="Frutiger LT 45 Light" w:eastAsia="Times New Roman" w:hAnsi="Frutiger LT 45 Light" w:cs="Frutiger LT 45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2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2010-09-22T23:47:00Z</dcterms:created>
  <dcterms:modified xsi:type="dcterms:W3CDTF">2010-10-13T21:45:00Z</dcterms:modified>
</cp:coreProperties>
</file>