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9F" w:rsidRPr="00855D9F" w:rsidRDefault="00480547" w:rsidP="00855D9F">
      <w:pPr>
        <w:autoSpaceDE w:val="0"/>
        <w:autoSpaceDN w:val="0"/>
        <w:adjustRightInd w:val="0"/>
        <w:spacing w:after="0" w:line="240" w:lineRule="auto"/>
        <w:rPr>
          <w:rFonts w:ascii="Verdana" w:hAnsi="Verdana"/>
          <w:b/>
          <w:color w:val="555555"/>
          <w:sz w:val="18"/>
          <w:szCs w:val="18"/>
        </w:rPr>
      </w:pPr>
      <w:r>
        <w:rPr>
          <w:rFonts w:ascii="Verdana" w:hAnsi="Verdana"/>
          <w:b/>
          <w:color w:val="555555"/>
          <w:sz w:val="18"/>
          <w:szCs w:val="18"/>
        </w:rPr>
        <w:t xml:space="preserve">Example 1 – </w:t>
      </w:r>
      <w:r w:rsidR="00855D9F" w:rsidRPr="00855D9F">
        <w:rPr>
          <w:rFonts w:ascii="Verdana" w:hAnsi="Verdana"/>
          <w:b/>
          <w:color w:val="555555"/>
          <w:sz w:val="18"/>
          <w:szCs w:val="18"/>
        </w:rPr>
        <w:t xml:space="preserve">Green Star </w:t>
      </w:r>
      <w:r w:rsidR="00707043">
        <w:rPr>
          <w:rFonts w:ascii="Verdana" w:hAnsi="Verdana"/>
          <w:b/>
          <w:color w:val="555555"/>
          <w:sz w:val="18"/>
          <w:szCs w:val="18"/>
        </w:rPr>
        <w:t xml:space="preserve">Revised PVC Credit </w:t>
      </w:r>
      <w:r w:rsidR="00855D9F" w:rsidRPr="00855D9F">
        <w:rPr>
          <w:rFonts w:ascii="Verdana" w:hAnsi="Verdana"/>
          <w:b/>
          <w:color w:val="555555"/>
          <w:sz w:val="18"/>
          <w:szCs w:val="18"/>
        </w:rPr>
        <w:t>Best Environmental Practice PVC Manufacturer’s Interim Declaration of conformity</w:t>
      </w:r>
    </w:p>
    <w:p w:rsidR="00855D9F" w:rsidRPr="00855D9F" w:rsidRDefault="00855D9F" w:rsidP="00855D9F">
      <w:pPr>
        <w:autoSpaceDE w:val="0"/>
        <w:autoSpaceDN w:val="0"/>
        <w:adjustRightInd w:val="0"/>
        <w:spacing w:after="0" w:line="240" w:lineRule="auto"/>
        <w:rPr>
          <w:rFonts w:ascii="Verdana" w:hAnsi="Verdana"/>
          <w:color w:val="555555"/>
          <w:sz w:val="18"/>
          <w:szCs w:val="18"/>
        </w:rPr>
      </w:pPr>
    </w:p>
    <w:p w:rsidR="00855D9F" w:rsidRPr="00855D9F" w:rsidRDefault="00855D9F" w:rsidP="00855D9F">
      <w:p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Product Name:</w:t>
      </w:r>
    </w:p>
    <w:p w:rsidR="00855D9F" w:rsidRDefault="00855D9F" w:rsidP="00855D9F">
      <w:pPr>
        <w:autoSpaceDE w:val="0"/>
        <w:autoSpaceDN w:val="0"/>
        <w:adjustRightInd w:val="0"/>
        <w:spacing w:after="0" w:line="240" w:lineRule="auto"/>
        <w:rPr>
          <w:rFonts w:ascii="Verdana" w:hAnsi="Verdana"/>
          <w:color w:val="555555"/>
          <w:sz w:val="18"/>
          <w:szCs w:val="18"/>
        </w:rPr>
      </w:pPr>
    </w:p>
    <w:p w:rsidR="00855D9F" w:rsidRPr="00855D9F" w:rsidRDefault="00855D9F" w:rsidP="00855D9F">
      <w:p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 xml:space="preserve">Manufacturer: </w:t>
      </w:r>
    </w:p>
    <w:p w:rsidR="00855D9F" w:rsidRDefault="00855D9F" w:rsidP="00855D9F">
      <w:pPr>
        <w:autoSpaceDE w:val="0"/>
        <w:autoSpaceDN w:val="0"/>
        <w:adjustRightInd w:val="0"/>
        <w:spacing w:after="0" w:line="240" w:lineRule="auto"/>
        <w:rPr>
          <w:rFonts w:ascii="Verdana" w:hAnsi="Verdana"/>
          <w:color w:val="555555"/>
          <w:sz w:val="18"/>
          <w:szCs w:val="18"/>
        </w:rPr>
      </w:pPr>
    </w:p>
    <w:p w:rsidR="00855D9F" w:rsidRPr="00855D9F" w:rsidRDefault="00855D9F" w:rsidP="00855D9F">
      <w:p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 xml:space="preserve">Date of issue: </w:t>
      </w:r>
    </w:p>
    <w:p w:rsidR="00855D9F" w:rsidRPr="00855D9F" w:rsidRDefault="00855D9F" w:rsidP="00855D9F">
      <w:pPr>
        <w:autoSpaceDE w:val="0"/>
        <w:autoSpaceDN w:val="0"/>
        <w:adjustRightInd w:val="0"/>
        <w:spacing w:after="0" w:line="240" w:lineRule="auto"/>
        <w:rPr>
          <w:rFonts w:ascii="Verdana" w:hAnsi="Verdana"/>
          <w:color w:val="555555"/>
          <w:sz w:val="18"/>
          <w:szCs w:val="18"/>
        </w:rPr>
      </w:pPr>
    </w:p>
    <w:p w:rsidR="00855D9F" w:rsidRPr="00855D9F" w:rsidRDefault="00855D9F" w:rsidP="00855D9F">
      <w:p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 xml:space="preserve">This interim declaration applies to the above listed products as of the </w:t>
      </w:r>
      <w:r>
        <w:rPr>
          <w:rFonts w:ascii="Verdana" w:hAnsi="Verdana"/>
          <w:color w:val="555555"/>
          <w:sz w:val="18"/>
          <w:szCs w:val="18"/>
        </w:rPr>
        <w:t>18</w:t>
      </w:r>
      <w:r w:rsidRPr="00855D9F">
        <w:rPr>
          <w:rFonts w:ascii="Verdana" w:hAnsi="Verdana"/>
          <w:color w:val="555555"/>
          <w:sz w:val="18"/>
          <w:szCs w:val="18"/>
        </w:rPr>
        <w:t>/</w:t>
      </w:r>
      <w:r>
        <w:rPr>
          <w:rFonts w:ascii="Verdana" w:hAnsi="Verdana"/>
          <w:color w:val="555555"/>
          <w:sz w:val="18"/>
          <w:szCs w:val="18"/>
        </w:rPr>
        <w:t>05</w:t>
      </w:r>
      <w:r w:rsidRPr="00855D9F">
        <w:rPr>
          <w:rFonts w:ascii="Verdana" w:hAnsi="Verdana"/>
          <w:color w:val="555555"/>
          <w:sz w:val="18"/>
          <w:szCs w:val="18"/>
        </w:rPr>
        <w:t xml:space="preserve">/2010 until three months from the release of the ‘Verification Guidance Document’ </w:t>
      </w:r>
    </w:p>
    <w:p w:rsidR="00855D9F" w:rsidRDefault="00855D9F" w:rsidP="00855D9F">
      <w:pPr>
        <w:autoSpaceDE w:val="0"/>
        <w:autoSpaceDN w:val="0"/>
        <w:adjustRightInd w:val="0"/>
        <w:spacing w:after="0" w:line="240" w:lineRule="auto"/>
        <w:rPr>
          <w:rFonts w:ascii="Helvetica" w:hAnsi="Helvetica" w:cs="Helvetica"/>
          <w:color w:val="000000"/>
          <w:sz w:val="21"/>
          <w:szCs w:val="21"/>
        </w:rPr>
      </w:pPr>
    </w:p>
    <w:p w:rsidR="00855D9F" w:rsidRPr="00855D9F" w:rsidRDefault="00855D9F" w:rsidP="00855D9F">
      <w:p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This declaration is made by the undersigned to confirm: -</w:t>
      </w:r>
    </w:p>
    <w:p w:rsidR="00855D9F" w:rsidRDefault="00855D9F" w:rsidP="00855D9F">
      <w:pPr>
        <w:autoSpaceDE w:val="0"/>
        <w:autoSpaceDN w:val="0"/>
        <w:adjustRightInd w:val="0"/>
        <w:spacing w:after="0" w:line="240" w:lineRule="auto"/>
        <w:rPr>
          <w:rFonts w:ascii="Helvetica" w:hAnsi="Helvetica" w:cs="Helvetica"/>
          <w:color w:val="000000"/>
          <w:sz w:val="21"/>
          <w:szCs w:val="21"/>
        </w:rPr>
      </w:pPr>
    </w:p>
    <w:p w:rsidR="00855D9F" w:rsidRDefault="00855D9F" w:rsidP="00855D9F">
      <w:pPr>
        <w:pStyle w:val="ListParagraph"/>
        <w:numPr>
          <w:ilvl w:val="0"/>
          <w:numId w:val="1"/>
        </w:num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 xml:space="preserve">The product supply chain supplied to the project is </w:t>
      </w:r>
      <w:r w:rsidR="00480547">
        <w:rPr>
          <w:rFonts w:ascii="Verdana" w:hAnsi="Verdana"/>
          <w:color w:val="555555"/>
          <w:sz w:val="18"/>
          <w:szCs w:val="18"/>
        </w:rPr>
        <w:t xml:space="preserve">GBCA's 'Best Practice Guidelines for PVC in the Built Environment' as detailed in Section 7 of the </w:t>
      </w:r>
      <w:r w:rsidR="00480547" w:rsidRPr="00480547">
        <w:rPr>
          <w:rFonts w:ascii="Verdana" w:hAnsi="Verdana"/>
          <w:color w:val="555555"/>
          <w:sz w:val="18"/>
          <w:szCs w:val="18"/>
        </w:rPr>
        <w:t>Literature Review and Best Practice Guidelines for the Life Cycle of PVC Building Products</w:t>
      </w:r>
      <w:r w:rsidR="00480547">
        <w:rPr>
          <w:rFonts w:ascii="Verdana" w:hAnsi="Verdana"/>
          <w:color w:val="555555"/>
          <w:sz w:val="18"/>
          <w:szCs w:val="18"/>
        </w:rPr>
        <w:t xml:space="preserve"> document </w:t>
      </w:r>
      <w:r w:rsidR="00707043">
        <w:rPr>
          <w:rFonts w:ascii="Verdana" w:hAnsi="Verdana"/>
          <w:color w:val="555555"/>
          <w:sz w:val="18"/>
          <w:szCs w:val="18"/>
        </w:rPr>
        <w:t>&lt;www.gbca.org.au&gt;</w:t>
      </w:r>
      <w:r w:rsidRPr="00855D9F">
        <w:rPr>
          <w:rFonts w:ascii="Verdana" w:hAnsi="Verdana"/>
          <w:color w:val="555555"/>
          <w:sz w:val="18"/>
          <w:szCs w:val="18"/>
        </w:rPr>
        <w:t xml:space="preserve">. </w:t>
      </w:r>
    </w:p>
    <w:p w:rsidR="00855D9F" w:rsidRDefault="00855D9F" w:rsidP="00855D9F">
      <w:pPr>
        <w:pStyle w:val="ListParagraph"/>
        <w:autoSpaceDE w:val="0"/>
        <w:autoSpaceDN w:val="0"/>
        <w:adjustRightInd w:val="0"/>
        <w:spacing w:after="0" w:line="240" w:lineRule="auto"/>
        <w:rPr>
          <w:rFonts w:ascii="Verdana" w:hAnsi="Verdana"/>
          <w:color w:val="555555"/>
          <w:sz w:val="18"/>
          <w:szCs w:val="18"/>
        </w:rPr>
      </w:pPr>
    </w:p>
    <w:p w:rsidR="00855D9F" w:rsidRDefault="00855D9F" w:rsidP="00855D9F">
      <w:pPr>
        <w:pStyle w:val="ListParagraph"/>
        <w:numPr>
          <w:ilvl w:val="0"/>
          <w:numId w:val="1"/>
        </w:num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Actions have been taken to ensure compliance with these requirements.</w:t>
      </w:r>
    </w:p>
    <w:p w:rsidR="00855D9F" w:rsidRDefault="00855D9F" w:rsidP="00855D9F">
      <w:pPr>
        <w:pStyle w:val="ListParagraph"/>
        <w:autoSpaceDE w:val="0"/>
        <w:autoSpaceDN w:val="0"/>
        <w:adjustRightInd w:val="0"/>
        <w:spacing w:after="0" w:line="240" w:lineRule="auto"/>
        <w:rPr>
          <w:rFonts w:ascii="Verdana" w:hAnsi="Verdana"/>
          <w:color w:val="555555"/>
          <w:sz w:val="18"/>
          <w:szCs w:val="18"/>
        </w:rPr>
      </w:pPr>
    </w:p>
    <w:p w:rsidR="00855D9F" w:rsidRDefault="00855D9F" w:rsidP="00855D9F">
      <w:pPr>
        <w:pStyle w:val="ListParagraph"/>
        <w:numPr>
          <w:ilvl w:val="0"/>
          <w:numId w:val="1"/>
        </w:num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w:t>
      </w:r>
      <w:r w:rsidRPr="00855D9F">
        <w:rPr>
          <w:rFonts w:ascii="Verdana" w:hAnsi="Verdana"/>
          <w:color w:val="00B0F0"/>
          <w:sz w:val="18"/>
          <w:szCs w:val="18"/>
        </w:rPr>
        <w:t>Company</w:t>
      </w:r>
      <w:r w:rsidRPr="00855D9F">
        <w:rPr>
          <w:rFonts w:ascii="Verdana" w:hAnsi="Verdana"/>
          <w:color w:val="555555"/>
          <w:sz w:val="18"/>
          <w:szCs w:val="18"/>
        </w:rPr>
        <w:t xml:space="preserve">} understands that the </w:t>
      </w:r>
      <w:r w:rsidR="00480547">
        <w:rPr>
          <w:rFonts w:ascii="Verdana" w:hAnsi="Verdana"/>
          <w:color w:val="555555"/>
          <w:sz w:val="18"/>
          <w:szCs w:val="18"/>
        </w:rPr>
        <w:t>Revised PVC</w:t>
      </w:r>
      <w:r w:rsidRPr="00855D9F">
        <w:rPr>
          <w:rFonts w:ascii="Verdana" w:hAnsi="Verdana"/>
          <w:color w:val="555555"/>
          <w:sz w:val="18"/>
          <w:szCs w:val="18"/>
        </w:rPr>
        <w:t xml:space="preserve"> credit requires independent verification of compliance to the Best Practice Guidelines for PVC in the Built Environment and is committed to providing this verification by an independent body as soon as the Verification Guidance Document is released.</w:t>
      </w:r>
    </w:p>
    <w:p w:rsidR="00855D9F" w:rsidRPr="00855D9F" w:rsidRDefault="00855D9F" w:rsidP="00855D9F">
      <w:pPr>
        <w:pStyle w:val="ListParagraph"/>
        <w:autoSpaceDE w:val="0"/>
        <w:autoSpaceDN w:val="0"/>
        <w:adjustRightInd w:val="0"/>
        <w:spacing w:after="0" w:line="240" w:lineRule="auto"/>
        <w:rPr>
          <w:rFonts w:ascii="Verdana" w:hAnsi="Verdana"/>
          <w:color w:val="555555"/>
          <w:sz w:val="18"/>
          <w:szCs w:val="18"/>
        </w:rPr>
      </w:pPr>
    </w:p>
    <w:p w:rsidR="00855D9F" w:rsidRDefault="00855D9F" w:rsidP="00855D9F">
      <w:pPr>
        <w:autoSpaceDE w:val="0"/>
        <w:autoSpaceDN w:val="0"/>
        <w:adjustRightInd w:val="0"/>
        <w:spacing w:after="0" w:line="240" w:lineRule="auto"/>
        <w:rPr>
          <w:rFonts w:ascii="Verdana" w:hAnsi="Verdana"/>
          <w:color w:val="555555"/>
          <w:sz w:val="18"/>
          <w:szCs w:val="18"/>
        </w:rPr>
      </w:pPr>
    </w:p>
    <w:p w:rsidR="00855D9F" w:rsidRPr="00855D9F" w:rsidRDefault="00855D9F" w:rsidP="00855D9F">
      <w:p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Declaration by:</w:t>
      </w:r>
    </w:p>
    <w:p w:rsidR="00855D9F" w:rsidRDefault="00855D9F" w:rsidP="00855D9F">
      <w:pPr>
        <w:autoSpaceDE w:val="0"/>
        <w:autoSpaceDN w:val="0"/>
        <w:adjustRightInd w:val="0"/>
        <w:spacing w:after="0" w:line="240" w:lineRule="auto"/>
        <w:rPr>
          <w:rFonts w:ascii="Verdana" w:hAnsi="Verdana"/>
          <w:color w:val="555555"/>
          <w:sz w:val="18"/>
          <w:szCs w:val="18"/>
        </w:rPr>
      </w:pPr>
    </w:p>
    <w:p w:rsidR="00855D9F" w:rsidRPr="00855D9F" w:rsidRDefault="00855D9F" w:rsidP="00855D9F">
      <w:p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Position:</w:t>
      </w:r>
    </w:p>
    <w:p w:rsidR="00855D9F" w:rsidRDefault="00855D9F" w:rsidP="00855D9F">
      <w:pPr>
        <w:autoSpaceDE w:val="0"/>
        <w:autoSpaceDN w:val="0"/>
        <w:adjustRightInd w:val="0"/>
        <w:spacing w:after="0" w:line="240" w:lineRule="auto"/>
        <w:rPr>
          <w:rFonts w:ascii="Verdana" w:hAnsi="Verdana"/>
          <w:color w:val="555555"/>
          <w:sz w:val="18"/>
          <w:szCs w:val="18"/>
        </w:rPr>
      </w:pPr>
    </w:p>
    <w:p w:rsidR="00A009BA" w:rsidRDefault="00855D9F" w:rsidP="00855D9F">
      <w:pPr>
        <w:autoSpaceDE w:val="0"/>
        <w:autoSpaceDN w:val="0"/>
        <w:adjustRightInd w:val="0"/>
        <w:spacing w:after="0" w:line="240" w:lineRule="auto"/>
        <w:rPr>
          <w:rFonts w:ascii="Verdana" w:hAnsi="Verdana"/>
          <w:color w:val="555555"/>
          <w:sz w:val="18"/>
          <w:szCs w:val="18"/>
        </w:rPr>
      </w:pPr>
      <w:r w:rsidRPr="00855D9F">
        <w:rPr>
          <w:rFonts w:ascii="Verdana" w:hAnsi="Verdana"/>
          <w:color w:val="555555"/>
          <w:sz w:val="18"/>
          <w:szCs w:val="18"/>
        </w:rPr>
        <w:t>Signature:</w:t>
      </w: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855D9F">
      <w:pPr>
        <w:autoSpaceDE w:val="0"/>
        <w:autoSpaceDN w:val="0"/>
        <w:adjustRightInd w:val="0"/>
        <w:spacing w:after="0" w:line="240" w:lineRule="auto"/>
        <w:rPr>
          <w:rFonts w:ascii="Verdana" w:hAnsi="Verdana"/>
          <w:color w:val="555555"/>
          <w:sz w:val="18"/>
          <w:szCs w:val="18"/>
        </w:rPr>
      </w:pPr>
    </w:p>
    <w:p w:rsidR="00480547" w:rsidRDefault="00480547" w:rsidP="00480547">
      <w:pPr>
        <w:autoSpaceDE w:val="0"/>
        <w:autoSpaceDN w:val="0"/>
        <w:adjustRightInd w:val="0"/>
        <w:spacing w:after="0" w:line="240" w:lineRule="auto"/>
        <w:rPr>
          <w:rFonts w:ascii="Verdana" w:hAnsi="Verdana"/>
          <w:color w:val="555555"/>
          <w:sz w:val="18"/>
          <w:szCs w:val="18"/>
        </w:rPr>
      </w:pPr>
    </w:p>
    <w:p w:rsidR="00480547" w:rsidRPr="00855D9F" w:rsidRDefault="00480547" w:rsidP="00480547">
      <w:pPr>
        <w:autoSpaceDE w:val="0"/>
        <w:autoSpaceDN w:val="0"/>
        <w:adjustRightInd w:val="0"/>
        <w:spacing w:after="0" w:line="240" w:lineRule="auto"/>
        <w:rPr>
          <w:rFonts w:ascii="Verdana" w:hAnsi="Verdana"/>
          <w:b/>
          <w:color w:val="555555"/>
          <w:sz w:val="18"/>
          <w:szCs w:val="18"/>
        </w:rPr>
      </w:pPr>
      <w:r>
        <w:rPr>
          <w:rFonts w:ascii="Verdana" w:hAnsi="Verdana"/>
          <w:b/>
          <w:color w:val="555555"/>
          <w:sz w:val="18"/>
          <w:szCs w:val="18"/>
        </w:rPr>
        <w:lastRenderedPageBreak/>
        <w:t xml:space="preserve">Example 2 – </w:t>
      </w:r>
      <w:r w:rsidRPr="00855D9F">
        <w:rPr>
          <w:rFonts w:ascii="Verdana" w:hAnsi="Verdana"/>
          <w:b/>
          <w:color w:val="555555"/>
          <w:sz w:val="18"/>
          <w:szCs w:val="18"/>
        </w:rPr>
        <w:t xml:space="preserve">Green Star </w:t>
      </w:r>
      <w:r>
        <w:rPr>
          <w:rFonts w:ascii="Verdana" w:hAnsi="Verdana"/>
          <w:b/>
          <w:color w:val="555555"/>
          <w:sz w:val="18"/>
          <w:szCs w:val="18"/>
        </w:rPr>
        <w:t xml:space="preserve">Revised PVC Credit </w:t>
      </w:r>
      <w:r w:rsidRPr="00855D9F">
        <w:rPr>
          <w:rFonts w:ascii="Verdana" w:hAnsi="Verdana"/>
          <w:b/>
          <w:color w:val="555555"/>
          <w:sz w:val="18"/>
          <w:szCs w:val="18"/>
        </w:rPr>
        <w:t>Best Environmental Practice PVC Manufacturer’s Interim Declaration of conformity</w:t>
      </w:r>
    </w:p>
    <w:p w:rsidR="00480547" w:rsidRDefault="00480547" w:rsidP="00855D9F">
      <w:pPr>
        <w:autoSpaceDE w:val="0"/>
        <w:autoSpaceDN w:val="0"/>
        <w:adjustRightInd w:val="0"/>
        <w:spacing w:after="0" w:line="240" w:lineRule="auto"/>
        <w:rPr>
          <w:rFonts w:ascii="Verdana" w:hAnsi="Verdana"/>
          <w:color w:val="555555"/>
          <w:sz w:val="18"/>
          <w:szCs w:val="18"/>
        </w:rPr>
      </w:pPr>
    </w:p>
    <w:tbl>
      <w:tblPr>
        <w:tblStyle w:val="TableGrid"/>
        <w:tblW w:w="0" w:type="auto"/>
        <w:tblLook w:val="01E0"/>
      </w:tblPr>
      <w:tblGrid>
        <w:gridCol w:w="5904"/>
        <w:gridCol w:w="2952"/>
      </w:tblGrid>
      <w:tr w:rsidR="00480547" w:rsidTr="003B089E">
        <w:tc>
          <w:tcPr>
            <w:tcW w:w="8856" w:type="dxa"/>
            <w:gridSpan w:val="2"/>
          </w:tcPr>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t>Product Name:</w:t>
            </w:r>
          </w:p>
          <w:p w:rsidR="00480547" w:rsidRPr="00480547" w:rsidRDefault="00480547" w:rsidP="00480547">
            <w:pPr>
              <w:autoSpaceDE w:val="0"/>
              <w:autoSpaceDN w:val="0"/>
              <w:adjustRightInd w:val="0"/>
              <w:rPr>
                <w:rFonts w:ascii="Verdana" w:hAnsi="Verdana"/>
                <w:color w:val="555555"/>
                <w:sz w:val="18"/>
                <w:szCs w:val="18"/>
              </w:rPr>
            </w:pPr>
          </w:p>
        </w:tc>
      </w:tr>
      <w:tr w:rsidR="00480547" w:rsidTr="003B089E">
        <w:tc>
          <w:tcPr>
            <w:tcW w:w="5904" w:type="dxa"/>
          </w:tcPr>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t>Manufacturer:</w:t>
            </w:r>
          </w:p>
          <w:p w:rsidR="00480547" w:rsidRPr="00480547" w:rsidRDefault="00480547" w:rsidP="00480547">
            <w:pPr>
              <w:autoSpaceDE w:val="0"/>
              <w:autoSpaceDN w:val="0"/>
              <w:adjustRightInd w:val="0"/>
              <w:rPr>
                <w:rFonts w:ascii="Verdana" w:hAnsi="Verdana"/>
                <w:color w:val="555555"/>
                <w:sz w:val="18"/>
                <w:szCs w:val="18"/>
              </w:rPr>
            </w:pPr>
          </w:p>
        </w:tc>
        <w:tc>
          <w:tcPr>
            <w:tcW w:w="2952" w:type="dxa"/>
          </w:tcPr>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t>Date:</w:t>
            </w:r>
          </w:p>
        </w:tc>
      </w:tr>
      <w:tr w:rsidR="00480547" w:rsidTr="003B089E">
        <w:tc>
          <w:tcPr>
            <w:tcW w:w="8856" w:type="dxa"/>
            <w:gridSpan w:val="2"/>
          </w:tcPr>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t>Location:</w:t>
            </w:r>
          </w:p>
          <w:p w:rsidR="00480547" w:rsidRPr="00480547" w:rsidRDefault="00480547" w:rsidP="00480547">
            <w:pPr>
              <w:autoSpaceDE w:val="0"/>
              <w:autoSpaceDN w:val="0"/>
              <w:adjustRightInd w:val="0"/>
              <w:rPr>
                <w:rFonts w:ascii="Verdana" w:hAnsi="Verdana"/>
                <w:color w:val="555555"/>
                <w:sz w:val="18"/>
                <w:szCs w:val="18"/>
              </w:rPr>
            </w:pPr>
          </w:p>
          <w:p w:rsidR="00480547" w:rsidRPr="00480547" w:rsidRDefault="00480547" w:rsidP="00480547">
            <w:pPr>
              <w:autoSpaceDE w:val="0"/>
              <w:autoSpaceDN w:val="0"/>
              <w:adjustRightInd w:val="0"/>
              <w:rPr>
                <w:rFonts w:ascii="Verdana" w:hAnsi="Verdana"/>
                <w:color w:val="555555"/>
                <w:sz w:val="18"/>
                <w:szCs w:val="18"/>
              </w:rPr>
            </w:pPr>
          </w:p>
        </w:tc>
      </w:tr>
      <w:tr w:rsidR="00480547" w:rsidTr="003B089E">
        <w:tc>
          <w:tcPr>
            <w:tcW w:w="8856" w:type="dxa"/>
            <w:gridSpan w:val="2"/>
          </w:tcPr>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t>Product Category:</w:t>
            </w:r>
          </w:p>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sym w:font="Webdings" w:char="F063"/>
            </w:r>
            <w:r w:rsidRPr="00480547">
              <w:rPr>
                <w:rFonts w:ascii="Verdana" w:hAnsi="Verdana"/>
                <w:color w:val="555555"/>
                <w:sz w:val="18"/>
                <w:szCs w:val="18"/>
              </w:rPr>
              <w:t xml:space="preserve"> Pipes/Fittings</w:t>
            </w:r>
            <w:r w:rsidRPr="00480547">
              <w:rPr>
                <w:rFonts w:ascii="Verdana" w:hAnsi="Verdana"/>
                <w:color w:val="555555"/>
                <w:sz w:val="18"/>
                <w:szCs w:val="18"/>
              </w:rPr>
              <w:tab/>
            </w:r>
            <w:r w:rsidRPr="00480547">
              <w:rPr>
                <w:rFonts w:ascii="Verdana" w:hAnsi="Verdana"/>
                <w:color w:val="555555"/>
                <w:sz w:val="18"/>
                <w:szCs w:val="18"/>
              </w:rPr>
              <w:tab/>
            </w:r>
            <w:r w:rsidRPr="00480547">
              <w:rPr>
                <w:rFonts w:ascii="Verdana" w:hAnsi="Verdana"/>
                <w:color w:val="555555"/>
                <w:sz w:val="18"/>
                <w:szCs w:val="18"/>
              </w:rPr>
              <w:sym w:font="Webdings" w:char="F063"/>
            </w:r>
            <w:r w:rsidRPr="00480547">
              <w:rPr>
                <w:rFonts w:ascii="Verdana" w:hAnsi="Verdana"/>
                <w:color w:val="555555"/>
                <w:sz w:val="18"/>
                <w:szCs w:val="18"/>
              </w:rPr>
              <w:t xml:space="preserve"> Wire &amp; Cable</w:t>
            </w:r>
          </w:p>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sym w:font="Webdings" w:char="F063"/>
            </w:r>
            <w:r w:rsidRPr="00480547">
              <w:rPr>
                <w:rFonts w:ascii="Verdana" w:hAnsi="Verdana"/>
                <w:color w:val="555555"/>
                <w:sz w:val="18"/>
                <w:szCs w:val="18"/>
              </w:rPr>
              <w:t xml:space="preserve"> Conduit</w:t>
            </w:r>
            <w:r w:rsidRPr="00480547">
              <w:rPr>
                <w:rFonts w:ascii="Verdana" w:hAnsi="Verdana"/>
                <w:color w:val="555555"/>
                <w:sz w:val="18"/>
                <w:szCs w:val="18"/>
              </w:rPr>
              <w:tab/>
            </w:r>
            <w:r w:rsidRPr="00480547">
              <w:rPr>
                <w:rFonts w:ascii="Verdana" w:hAnsi="Verdana"/>
                <w:color w:val="555555"/>
                <w:sz w:val="18"/>
                <w:szCs w:val="18"/>
              </w:rPr>
              <w:tab/>
            </w:r>
            <w:r w:rsidRPr="00480547">
              <w:rPr>
                <w:rFonts w:ascii="Verdana" w:hAnsi="Verdana"/>
                <w:color w:val="555555"/>
                <w:sz w:val="18"/>
                <w:szCs w:val="18"/>
              </w:rPr>
              <w:tab/>
            </w:r>
            <w:r w:rsidRPr="00480547">
              <w:rPr>
                <w:rFonts w:ascii="Verdana" w:hAnsi="Verdana"/>
                <w:color w:val="555555"/>
                <w:sz w:val="18"/>
                <w:szCs w:val="18"/>
              </w:rPr>
              <w:sym w:font="Webdings" w:char="F063"/>
            </w:r>
            <w:r w:rsidRPr="00480547">
              <w:rPr>
                <w:rFonts w:ascii="Verdana" w:hAnsi="Verdana"/>
                <w:color w:val="555555"/>
                <w:sz w:val="18"/>
                <w:szCs w:val="18"/>
              </w:rPr>
              <w:t xml:space="preserve"> Carpet</w:t>
            </w:r>
          </w:p>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sym w:font="Webdings" w:char="F063"/>
            </w:r>
            <w:r w:rsidRPr="00480547">
              <w:rPr>
                <w:rFonts w:ascii="Verdana" w:hAnsi="Verdana"/>
                <w:color w:val="555555"/>
                <w:sz w:val="18"/>
                <w:szCs w:val="18"/>
              </w:rPr>
              <w:t xml:space="preserve"> Resilient Flooring </w:t>
            </w:r>
            <w:r w:rsidRPr="00480547">
              <w:rPr>
                <w:rFonts w:ascii="Verdana" w:hAnsi="Verdana"/>
                <w:color w:val="555555"/>
                <w:sz w:val="18"/>
                <w:szCs w:val="18"/>
              </w:rPr>
              <w:tab/>
            </w:r>
            <w:r w:rsidRPr="00480547">
              <w:rPr>
                <w:rFonts w:ascii="Verdana" w:hAnsi="Verdana"/>
                <w:color w:val="555555"/>
                <w:sz w:val="18"/>
                <w:szCs w:val="18"/>
              </w:rPr>
              <w:tab/>
            </w:r>
            <w:r w:rsidRPr="00480547">
              <w:rPr>
                <w:rFonts w:ascii="Verdana" w:hAnsi="Verdana"/>
                <w:color w:val="555555"/>
                <w:sz w:val="18"/>
                <w:szCs w:val="18"/>
              </w:rPr>
              <w:sym w:font="Webdings" w:char="F063"/>
            </w:r>
            <w:r w:rsidRPr="00480547">
              <w:rPr>
                <w:rFonts w:ascii="Verdana" w:hAnsi="Verdana"/>
                <w:color w:val="555555"/>
                <w:sz w:val="18"/>
                <w:szCs w:val="18"/>
              </w:rPr>
              <w:t xml:space="preserve"> Resilient Wall-coverings </w:t>
            </w:r>
            <w:r w:rsidRPr="00480547">
              <w:rPr>
                <w:rFonts w:ascii="Verdana" w:hAnsi="Verdana"/>
                <w:color w:val="555555"/>
                <w:sz w:val="18"/>
                <w:szCs w:val="18"/>
              </w:rPr>
              <w:tab/>
            </w:r>
            <w:r w:rsidRPr="00480547">
              <w:rPr>
                <w:rFonts w:ascii="Verdana" w:hAnsi="Verdana"/>
                <w:color w:val="555555"/>
                <w:sz w:val="18"/>
                <w:szCs w:val="18"/>
              </w:rPr>
              <w:tab/>
            </w:r>
            <w:r w:rsidRPr="00480547">
              <w:rPr>
                <w:rFonts w:ascii="Verdana" w:hAnsi="Verdana"/>
                <w:color w:val="555555"/>
                <w:sz w:val="18"/>
                <w:szCs w:val="18"/>
              </w:rPr>
              <w:sym w:font="Webdings" w:char="F063"/>
            </w:r>
            <w:r w:rsidRPr="00480547">
              <w:rPr>
                <w:rFonts w:ascii="Verdana" w:hAnsi="Verdana"/>
                <w:color w:val="555555"/>
                <w:sz w:val="18"/>
                <w:szCs w:val="18"/>
              </w:rPr>
              <w:t xml:space="preserve"> Other__________</w:t>
            </w:r>
          </w:p>
          <w:p w:rsidR="00480547" w:rsidRPr="00480547" w:rsidRDefault="00480547" w:rsidP="00480547">
            <w:pPr>
              <w:autoSpaceDE w:val="0"/>
              <w:autoSpaceDN w:val="0"/>
              <w:adjustRightInd w:val="0"/>
              <w:rPr>
                <w:rFonts w:ascii="Verdana" w:hAnsi="Verdana"/>
                <w:color w:val="555555"/>
                <w:sz w:val="18"/>
                <w:szCs w:val="18"/>
              </w:rPr>
            </w:pPr>
          </w:p>
        </w:tc>
      </w:tr>
      <w:tr w:rsidR="00480547" w:rsidTr="003B089E">
        <w:tc>
          <w:tcPr>
            <w:tcW w:w="8856" w:type="dxa"/>
            <w:gridSpan w:val="2"/>
          </w:tcPr>
          <w:p w:rsidR="00480547" w:rsidRPr="00480547" w:rsidRDefault="00480547" w:rsidP="00480547">
            <w:pPr>
              <w:autoSpaceDE w:val="0"/>
              <w:autoSpaceDN w:val="0"/>
              <w:adjustRightInd w:val="0"/>
              <w:rPr>
                <w:rFonts w:ascii="Verdana" w:hAnsi="Verdana"/>
                <w:color w:val="555555"/>
                <w:sz w:val="18"/>
                <w:szCs w:val="18"/>
              </w:rPr>
            </w:pPr>
            <w:r w:rsidRPr="00480547">
              <w:rPr>
                <w:rFonts w:ascii="Verdana" w:hAnsi="Verdana"/>
                <w:color w:val="555555"/>
                <w:sz w:val="18"/>
                <w:szCs w:val="18"/>
              </w:rPr>
              <w:t>Green Star Project:</w:t>
            </w:r>
          </w:p>
          <w:p w:rsidR="00480547" w:rsidRPr="00480547" w:rsidRDefault="00480547" w:rsidP="00480547">
            <w:pPr>
              <w:autoSpaceDE w:val="0"/>
              <w:autoSpaceDN w:val="0"/>
              <w:adjustRightInd w:val="0"/>
              <w:rPr>
                <w:rFonts w:ascii="Verdana" w:hAnsi="Verdana"/>
                <w:color w:val="555555"/>
                <w:sz w:val="18"/>
                <w:szCs w:val="18"/>
              </w:rPr>
            </w:pPr>
          </w:p>
          <w:p w:rsidR="00480547" w:rsidRPr="00480547" w:rsidRDefault="00480547" w:rsidP="00480547">
            <w:pPr>
              <w:autoSpaceDE w:val="0"/>
              <w:autoSpaceDN w:val="0"/>
              <w:adjustRightInd w:val="0"/>
              <w:rPr>
                <w:rFonts w:ascii="Verdana" w:hAnsi="Verdana"/>
                <w:color w:val="555555"/>
                <w:sz w:val="18"/>
                <w:szCs w:val="18"/>
              </w:rPr>
            </w:pPr>
          </w:p>
        </w:tc>
      </w:tr>
    </w:tbl>
    <w:p w:rsidR="00480547" w:rsidRDefault="00480547" w:rsidP="00480547"/>
    <w:p w:rsidR="00480547" w:rsidRPr="00480547" w:rsidRDefault="00480547" w:rsidP="00480547">
      <w:pPr>
        <w:autoSpaceDE w:val="0"/>
        <w:autoSpaceDN w:val="0"/>
        <w:adjustRightInd w:val="0"/>
        <w:spacing w:after="0" w:line="240" w:lineRule="auto"/>
        <w:rPr>
          <w:rFonts w:ascii="Verdana" w:eastAsia="Times New Roman" w:hAnsi="Verdana" w:cs="Times New Roman"/>
          <w:color w:val="555555"/>
          <w:sz w:val="18"/>
          <w:szCs w:val="18"/>
          <w:lang w:eastAsia="en-AU"/>
        </w:rPr>
      </w:pPr>
      <w:r w:rsidRPr="00480547">
        <w:rPr>
          <w:rFonts w:ascii="Verdana" w:eastAsia="Times New Roman" w:hAnsi="Verdana" w:cs="Times New Roman"/>
          <w:color w:val="555555"/>
          <w:sz w:val="18"/>
          <w:szCs w:val="18"/>
          <w:lang w:eastAsia="en-AU"/>
        </w:rPr>
        <w:t xml:space="preserve">This declaration is made by the undersigned to confirm </w:t>
      </w:r>
    </w:p>
    <w:p w:rsidR="00480547" w:rsidRDefault="00480547" w:rsidP="00480547">
      <w:pPr>
        <w:pStyle w:val="ListParagraph"/>
        <w:numPr>
          <w:ilvl w:val="0"/>
          <w:numId w:val="3"/>
        </w:numPr>
        <w:autoSpaceDE w:val="0"/>
        <w:autoSpaceDN w:val="0"/>
        <w:adjustRightInd w:val="0"/>
        <w:spacing w:after="0" w:line="240" w:lineRule="auto"/>
        <w:rPr>
          <w:rFonts w:ascii="Verdana" w:eastAsia="Times New Roman" w:hAnsi="Verdana" w:cs="Times New Roman"/>
          <w:color w:val="555555"/>
          <w:sz w:val="18"/>
          <w:szCs w:val="18"/>
          <w:lang w:eastAsia="en-AU"/>
        </w:rPr>
      </w:pPr>
      <w:r w:rsidRPr="00480547">
        <w:rPr>
          <w:rFonts w:ascii="Verdana" w:eastAsia="Times New Roman" w:hAnsi="Verdana" w:cs="Times New Roman"/>
          <w:color w:val="555555"/>
          <w:sz w:val="18"/>
          <w:szCs w:val="18"/>
          <w:lang w:eastAsia="en-AU"/>
        </w:rPr>
        <w:t xml:space="preserve">that the product supply chain supplied to the Green Star project above is compliant with the Green Building Council of Australia's 'Best Practice Guidelines for PVC in the Built Environment' as detailed in Section 7 of the Literature Review and Best Practice Guidelines for the Life Cycle of PVC Building Products document and that the declaration conforms to ISO 14021 and ISO/IEC 17050 Parts 1 and 2. </w:t>
      </w:r>
    </w:p>
    <w:p w:rsidR="00480547" w:rsidRPr="00480547" w:rsidRDefault="00480547" w:rsidP="00480547">
      <w:pPr>
        <w:pStyle w:val="ListParagraph"/>
        <w:autoSpaceDE w:val="0"/>
        <w:autoSpaceDN w:val="0"/>
        <w:adjustRightInd w:val="0"/>
        <w:spacing w:after="0" w:line="240" w:lineRule="auto"/>
        <w:rPr>
          <w:rFonts w:ascii="Verdana" w:eastAsia="Times New Roman" w:hAnsi="Verdana" w:cs="Times New Roman"/>
          <w:color w:val="555555"/>
          <w:sz w:val="18"/>
          <w:szCs w:val="18"/>
          <w:lang w:eastAsia="en-AU"/>
        </w:rPr>
      </w:pPr>
    </w:p>
    <w:p w:rsidR="00480547" w:rsidRDefault="00480547" w:rsidP="00480547">
      <w:pPr>
        <w:pStyle w:val="ListParagraph"/>
        <w:numPr>
          <w:ilvl w:val="0"/>
          <w:numId w:val="3"/>
        </w:numPr>
        <w:autoSpaceDE w:val="0"/>
        <w:autoSpaceDN w:val="0"/>
        <w:adjustRightInd w:val="0"/>
        <w:spacing w:after="0" w:line="240" w:lineRule="auto"/>
        <w:rPr>
          <w:rFonts w:ascii="Verdana" w:eastAsia="Times New Roman" w:hAnsi="Verdana" w:cs="Times New Roman"/>
          <w:color w:val="555555"/>
          <w:sz w:val="18"/>
          <w:szCs w:val="18"/>
          <w:lang w:eastAsia="en-AU"/>
        </w:rPr>
      </w:pPr>
      <w:r>
        <w:rPr>
          <w:rFonts w:ascii="Verdana" w:eastAsia="Times New Roman" w:hAnsi="Verdana" w:cs="Times New Roman"/>
          <w:color w:val="555555"/>
          <w:sz w:val="18"/>
          <w:szCs w:val="18"/>
          <w:lang w:eastAsia="en-AU"/>
        </w:rPr>
        <w:t xml:space="preserve">that </w:t>
      </w:r>
      <w:r w:rsidRPr="00480547">
        <w:rPr>
          <w:rFonts w:ascii="Verdana" w:eastAsia="Times New Roman" w:hAnsi="Verdana" w:cs="Times New Roman"/>
          <w:color w:val="555555"/>
          <w:sz w:val="18"/>
          <w:szCs w:val="18"/>
          <w:lang w:eastAsia="en-AU"/>
        </w:rPr>
        <w:t xml:space="preserve">actions have been taken to ensure compliance with these requirements. </w:t>
      </w:r>
    </w:p>
    <w:p w:rsidR="00480547" w:rsidRPr="00480547" w:rsidRDefault="00480547" w:rsidP="00480547">
      <w:pPr>
        <w:pStyle w:val="ListParagraph"/>
        <w:autoSpaceDE w:val="0"/>
        <w:autoSpaceDN w:val="0"/>
        <w:adjustRightInd w:val="0"/>
        <w:spacing w:after="0" w:line="240" w:lineRule="auto"/>
        <w:rPr>
          <w:rFonts w:ascii="Verdana" w:eastAsia="Times New Roman" w:hAnsi="Verdana" w:cs="Times New Roman"/>
          <w:color w:val="555555"/>
          <w:sz w:val="18"/>
          <w:szCs w:val="18"/>
          <w:lang w:eastAsia="en-AU"/>
        </w:rPr>
      </w:pPr>
    </w:p>
    <w:p w:rsidR="00480547" w:rsidRDefault="00480547" w:rsidP="00480547">
      <w:pPr>
        <w:pStyle w:val="ListParagraph"/>
        <w:numPr>
          <w:ilvl w:val="0"/>
          <w:numId w:val="3"/>
        </w:numPr>
        <w:autoSpaceDE w:val="0"/>
        <w:autoSpaceDN w:val="0"/>
        <w:adjustRightInd w:val="0"/>
        <w:spacing w:after="0" w:line="240" w:lineRule="auto"/>
        <w:rPr>
          <w:rFonts w:ascii="Verdana" w:eastAsia="Times New Roman" w:hAnsi="Verdana" w:cs="Times New Roman"/>
          <w:color w:val="555555"/>
          <w:sz w:val="18"/>
          <w:szCs w:val="18"/>
          <w:lang w:eastAsia="en-AU"/>
        </w:rPr>
      </w:pPr>
      <w:r w:rsidRPr="00480547">
        <w:rPr>
          <w:rFonts w:ascii="Verdana" w:eastAsia="Times New Roman" w:hAnsi="Verdana" w:cs="Times New Roman"/>
          <w:color w:val="555555"/>
          <w:sz w:val="18"/>
          <w:szCs w:val="18"/>
          <w:lang w:eastAsia="en-AU"/>
        </w:rPr>
        <w:t xml:space="preserve">that the company understands that the PVC Green Star credit requires independent </w:t>
      </w:r>
    </w:p>
    <w:p w:rsidR="00480547" w:rsidRPr="00480547" w:rsidRDefault="00480547" w:rsidP="00480547">
      <w:pPr>
        <w:pStyle w:val="ListParagraph"/>
        <w:autoSpaceDE w:val="0"/>
        <w:autoSpaceDN w:val="0"/>
        <w:adjustRightInd w:val="0"/>
        <w:spacing w:after="0" w:line="240" w:lineRule="auto"/>
        <w:rPr>
          <w:rFonts w:ascii="Verdana" w:eastAsia="Times New Roman" w:hAnsi="Verdana" w:cs="Times New Roman"/>
          <w:color w:val="555555"/>
          <w:sz w:val="18"/>
          <w:szCs w:val="18"/>
          <w:lang w:eastAsia="en-AU"/>
        </w:rPr>
      </w:pPr>
      <w:r w:rsidRPr="00480547">
        <w:rPr>
          <w:rFonts w:ascii="Verdana" w:eastAsia="Times New Roman" w:hAnsi="Verdana" w:cs="Times New Roman"/>
          <w:color w:val="555555"/>
          <w:sz w:val="18"/>
          <w:szCs w:val="18"/>
          <w:lang w:eastAsia="en-AU"/>
        </w:rPr>
        <w:t xml:space="preserve">verification of compliance to the Best Practice Guidelines for PVC in the Built Environment and is committed to providing this verification by an independent body as soon as the Verification Guidance Document is released. </w:t>
      </w:r>
    </w:p>
    <w:p w:rsidR="00480547" w:rsidRPr="00A63353" w:rsidRDefault="00480547" w:rsidP="00480547">
      <w:pPr>
        <w:ind w:left="360"/>
      </w:pPr>
    </w:p>
    <w:tbl>
      <w:tblPr>
        <w:tblStyle w:val="TableGrid"/>
        <w:tblW w:w="0" w:type="auto"/>
        <w:tblLook w:val="01E0"/>
      </w:tblPr>
      <w:tblGrid>
        <w:gridCol w:w="2952"/>
        <w:gridCol w:w="2952"/>
        <w:gridCol w:w="2952"/>
      </w:tblGrid>
      <w:tr w:rsidR="00480547" w:rsidTr="003B089E">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declaration by:</w:t>
            </w:r>
          </w:p>
          <w:p w:rsidR="00480547" w:rsidRPr="00480547" w:rsidRDefault="00480547" w:rsidP="00480547">
            <w:pPr>
              <w:pStyle w:val="ListParagraph"/>
              <w:autoSpaceDE w:val="0"/>
              <w:autoSpaceDN w:val="0"/>
              <w:adjustRightInd w:val="0"/>
              <w:rPr>
                <w:rFonts w:ascii="Verdana" w:hAnsi="Verdana"/>
                <w:color w:val="555555"/>
                <w:sz w:val="18"/>
                <w:szCs w:val="18"/>
              </w:rPr>
            </w:pPr>
          </w:p>
          <w:p w:rsidR="00480547" w:rsidRPr="00480547" w:rsidRDefault="00480547" w:rsidP="00480547">
            <w:pPr>
              <w:pStyle w:val="ListParagraph"/>
              <w:autoSpaceDE w:val="0"/>
              <w:autoSpaceDN w:val="0"/>
              <w:adjustRightInd w:val="0"/>
              <w:rPr>
                <w:rFonts w:ascii="Verdana" w:hAnsi="Verdana"/>
                <w:color w:val="555555"/>
                <w:sz w:val="18"/>
                <w:szCs w:val="18"/>
              </w:rPr>
            </w:pPr>
          </w:p>
          <w:p w:rsidR="00480547" w:rsidRPr="00480547" w:rsidRDefault="00480547" w:rsidP="00480547">
            <w:pPr>
              <w:pStyle w:val="ListParagraph"/>
              <w:autoSpaceDE w:val="0"/>
              <w:autoSpaceDN w:val="0"/>
              <w:adjustRightInd w:val="0"/>
              <w:rPr>
                <w:rFonts w:ascii="Verdana" w:hAnsi="Verdana"/>
                <w:color w:val="555555"/>
                <w:sz w:val="18"/>
                <w:szCs w:val="18"/>
              </w:rPr>
            </w:pPr>
          </w:p>
          <w:p w:rsidR="00480547" w:rsidRPr="00480547" w:rsidRDefault="00480547" w:rsidP="00480547">
            <w:pPr>
              <w:pStyle w:val="ListParagraph"/>
              <w:autoSpaceDE w:val="0"/>
              <w:autoSpaceDN w:val="0"/>
              <w:adjustRightInd w:val="0"/>
              <w:rPr>
                <w:rFonts w:ascii="Verdana" w:hAnsi="Verdana"/>
                <w:color w:val="555555"/>
                <w:sz w:val="18"/>
                <w:szCs w:val="18"/>
              </w:rPr>
            </w:pPr>
          </w:p>
        </w:tc>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Position:</w:t>
            </w:r>
          </w:p>
        </w:tc>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Signature:</w:t>
            </w:r>
            <w:r w:rsidRPr="00480547">
              <w:rPr>
                <w:rFonts w:ascii="Verdana" w:hAnsi="Verdana"/>
                <w:color w:val="555555"/>
                <w:sz w:val="18"/>
                <w:szCs w:val="18"/>
              </w:rPr>
              <w:tab/>
            </w:r>
          </w:p>
        </w:tc>
      </w:tr>
    </w:tbl>
    <w:p w:rsidR="00480547" w:rsidRDefault="00480547" w:rsidP="00480547"/>
    <w:p w:rsidR="00480547" w:rsidRPr="00DD649D" w:rsidRDefault="00480547" w:rsidP="00480547">
      <w:pPr>
        <w:autoSpaceDE w:val="0"/>
        <w:autoSpaceDN w:val="0"/>
        <w:adjustRightInd w:val="0"/>
        <w:spacing w:after="0" w:line="240" w:lineRule="auto"/>
        <w:rPr>
          <w:b/>
          <w:color w:val="008080"/>
        </w:rPr>
      </w:pPr>
      <w:r>
        <w:rPr>
          <w:b/>
          <w:color w:val="008080"/>
        </w:rPr>
        <w:br w:type="page"/>
      </w:r>
      <w:r w:rsidRPr="00480547">
        <w:rPr>
          <w:rFonts w:ascii="Verdana" w:hAnsi="Verdana"/>
          <w:b/>
          <w:color w:val="555555"/>
          <w:sz w:val="18"/>
          <w:szCs w:val="18"/>
        </w:rPr>
        <w:lastRenderedPageBreak/>
        <w:t>Raw Materials criteria</w:t>
      </w:r>
    </w:p>
    <w:tbl>
      <w:tblPr>
        <w:tblStyle w:val="TableGrid"/>
        <w:tblW w:w="0" w:type="auto"/>
        <w:tblLook w:val="01E0"/>
      </w:tblPr>
      <w:tblGrid>
        <w:gridCol w:w="2952"/>
        <w:gridCol w:w="4716"/>
        <w:gridCol w:w="1565"/>
      </w:tblGrid>
      <w:tr w:rsidR="00480547" w:rsidTr="003B089E">
        <w:tc>
          <w:tcPr>
            <w:tcW w:w="8856" w:type="dxa"/>
            <w:gridSpan w:val="3"/>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Raw materials have been produced in agreement with Green Star best environmental practices as listed below:</w:t>
            </w:r>
          </w:p>
        </w:tc>
      </w:tr>
      <w:tr w:rsidR="00480547" w:rsidTr="003B089E">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Process used</w:t>
            </w: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c>
          <w:tcPr>
            <w:tcW w:w="1188" w:type="dxa"/>
          </w:tcPr>
          <w:p w:rsidR="00480547" w:rsidRDefault="00480547" w:rsidP="003B089E">
            <w:r>
              <w:t>Y/N</w:t>
            </w:r>
          </w:p>
        </w:tc>
      </w:tr>
      <w:tr w:rsidR="00480547" w:rsidTr="003B089E">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Chlorine manufacture</w:t>
            </w: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Sourced from membrane cell, non asbestos diaphragm or modified diaphragm processes not using graphite anodes or mercury cells</w:t>
            </w:r>
          </w:p>
        </w:tc>
        <w:tc>
          <w:tcPr>
            <w:tcW w:w="1188" w:type="dxa"/>
          </w:tcPr>
          <w:p w:rsidR="00480547" w:rsidRDefault="00480547" w:rsidP="003B089E"/>
        </w:tc>
      </w:tr>
      <w:tr w:rsidR="00480547" w:rsidTr="003B089E">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VCM/EDC manufacture</w:t>
            </w: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Mercury &amp; asbestos free</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Closed lid production processes</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Solid waste compliance</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Wastewater treatment compliance</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Air emissions (occupational exposure) compliance</w:t>
            </w:r>
          </w:p>
        </w:tc>
        <w:tc>
          <w:tcPr>
            <w:tcW w:w="1188" w:type="dxa"/>
          </w:tcPr>
          <w:p w:rsidR="00480547" w:rsidRDefault="00480547" w:rsidP="003B089E"/>
        </w:tc>
      </w:tr>
      <w:tr w:rsidR="00480547" w:rsidTr="003B089E">
        <w:tc>
          <w:tcPr>
            <w:tcW w:w="2952" w:type="dxa"/>
            <w:tcBorders>
              <w:bottom w:val="single" w:sz="4" w:space="0" w:color="auto"/>
            </w:tcBorders>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PVC manufacture</w:t>
            </w:r>
          </w:p>
        </w:tc>
        <w:tc>
          <w:tcPr>
            <w:tcW w:w="4716" w:type="dxa"/>
            <w:tcBorders>
              <w:bottom w:val="single" w:sz="4" w:space="0" w:color="auto"/>
            </w:tcBorders>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Closed process</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Solid waste compliance</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Wastewater treatment compliance</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 xml:space="preserve">Air emissions (occupational exposure and total VCM emissions) compliance </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Residual VCM in product compliance</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Active Environmental Management System addressing the above criteria</w:t>
            </w:r>
          </w:p>
        </w:tc>
        <w:tc>
          <w:tcPr>
            <w:tcW w:w="1188" w:type="dxa"/>
            <w:tcBorders>
              <w:bottom w:val="single" w:sz="4" w:space="0" w:color="auto"/>
            </w:tcBorders>
          </w:tcPr>
          <w:p w:rsidR="00480547" w:rsidRDefault="00480547" w:rsidP="003B089E"/>
        </w:tc>
      </w:tr>
      <w:tr w:rsidR="00480547" w:rsidTr="003B089E">
        <w:tc>
          <w:tcPr>
            <w:tcW w:w="2952" w:type="dxa"/>
            <w:tcBorders>
              <w:top w:val="single" w:sz="4" w:space="0" w:color="auto"/>
              <w:left w:val="nil"/>
              <w:bottom w:val="single" w:sz="4" w:space="0" w:color="auto"/>
              <w:right w:val="nil"/>
            </w:tcBorders>
          </w:tcPr>
          <w:p w:rsidR="00480547" w:rsidRPr="00DD649D" w:rsidRDefault="00480547" w:rsidP="003B089E">
            <w:pPr>
              <w:rPr>
                <w:b/>
              </w:rPr>
            </w:pPr>
          </w:p>
        </w:tc>
        <w:tc>
          <w:tcPr>
            <w:tcW w:w="4716" w:type="dxa"/>
            <w:tcBorders>
              <w:top w:val="single" w:sz="4" w:space="0" w:color="auto"/>
              <w:left w:val="nil"/>
              <w:bottom w:val="single" w:sz="4" w:space="0" w:color="auto"/>
              <w:right w:val="nil"/>
            </w:tcBorders>
          </w:tcPr>
          <w:p w:rsidR="00480547" w:rsidRDefault="00480547" w:rsidP="003B089E"/>
        </w:tc>
        <w:tc>
          <w:tcPr>
            <w:tcW w:w="1188" w:type="dxa"/>
            <w:tcBorders>
              <w:top w:val="single" w:sz="4" w:space="0" w:color="auto"/>
              <w:left w:val="nil"/>
              <w:bottom w:val="single" w:sz="4" w:space="0" w:color="auto"/>
              <w:right w:val="nil"/>
            </w:tcBorders>
          </w:tcPr>
          <w:p w:rsidR="00480547" w:rsidRPr="00DD649D" w:rsidRDefault="00480547" w:rsidP="003B089E">
            <w:pPr>
              <w:rPr>
                <w:szCs w:val="28"/>
              </w:rPr>
            </w:pPr>
          </w:p>
        </w:tc>
      </w:tr>
      <w:tr w:rsidR="00480547" w:rsidTr="003B089E">
        <w:tc>
          <w:tcPr>
            <w:tcW w:w="2952" w:type="dxa"/>
            <w:tcBorders>
              <w:top w:val="single" w:sz="4" w:space="0" w:color="auto"/>
            </w:tcBorders>
          </w:tcPr>
          <w:p w:rsidR="00480547" w:rsidRPr="00480547" w:rsidRDefault="00480547" w:rsidP="00480547">
            <w:pPr>
              <w:autoSpaceDE w:val="0"/>
              <w:autoSpaceDN w:val="0"/>
              <w:adjustRightInd w:val="0"/>
              <w:rPr>
                <w:rFonts w:ascii="Verdana" w:hAnsi="Verdana"/>
                <w:color w:val="555555"/>
                <w:sz w:val="18"/>
                <w:szCs w:val="18"/>
              </w:rPr>
            </w:pPr>
            <w:r w:rsidRPr="00480547">
              <w:rPr>
                <w:rFonts w:ascii="Verdana" w:eastAsiaTheme="minorHAnsi" w:hAnsi="Verdana" w:cstheme="minorBidi"/>
                <w:b/>
                <w:color w:val="555555"/>
                <w:sz w:val="18"/>
                <w:szCs w:val="18"/>
                <w:lang w:eastAsia="en-US"/>
              </w:rPr>
              <w:t>Process / Product used</w:t>
            </w:r>
          </w:p>
        </w:tc>
        <w:tc>
          <w:tcPr>
            <w:tcW w:w="4716" w:type="dxa"/>
            <w:tcBorders>
              <w:top w:val="single" w:sz="4" w:space="0" w:color="auto"/>
            </w:tcBorders>
          </w:tcPr>
          <w:p w:rsidR="00480547" w:rsidRPr="00480547" w:rsidRDefault="00480547" w:rsidP="00480547">
            <w:pPr>
              <w:pStyle w:val="ListParagraph"/>
              <w:autoSpaceDE w:val="0"/>
              <w:autoSpaceDN w:val="0"/>
              <w:adjustRightInd w:val="0"/>
              <w:rPr>
                <w:rFonts w:ascii="Verdana" w:hAnsi="Verdana"/>
                <w:color w:val="555555"/>
                <w:sz w:val="18"/>
                <w:szCs w:val="18"/>
              </w:rPr>
            </w:pPr>
          </w:p>
        </w:tc>
        <w:tc>
          <w:tcPr>
            <w:tcW w:w="1188" w:type="dxa"/>
            <w:tcBorders>
              <w:top w:val="single" w:sz="4" w:space="0" w:color="auto"/>
            </w:tcBorders>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Mark with X if correct</w:t>
            </w:r>
          </w:p>
        </w:tc>
      </w:tr>
      <w:tr w:rsidR="00480547" w:rsidTr="003B089E">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Stabilisers</w:t>
            </w: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Product does not contain the heavy metals: Lead and Cadmium</w:t>
            </w:r>
          </w:p>
        </w:tc>
        <w:tc>
          <w:tcPr>
            <w:tcW w:w="1188"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r>
      <w:tr w:rsidR="00480547" w:rsidTr="003B089E">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Plasticisers</w:t>
            </w: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Product does not contain:</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Diethylhexyl phthalate (DEHP/DOP)</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Benzylbutyl phthalate (BBP) or</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Dibutyl phthalate (DBP)</w:t>
            </w:r>
          </w:p>
        </w:tc>
        <w:tc>
          <w:tcPr>
            <w:tcW w:w="1188"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r>
    </w:tbl>
    <w:p w:rsidR="00480547" w:rsidRDefault="00480547" w:rsidP="00480547"/>
    <w:p w:rsidR="00480547" w:rsidRPr="00480547" w:rsidRDefault="00480547" w:rsidP="00480547">
      <w:pPr>
        <w:autoSpaceDE w:val="0"/>
        <w:autoSpaceDN w:val="0"/>
        <w:adjustRightInd w:val="0"/>
        <w:spacing w:after="0" w:line="240" w:lineRule="auto"/>
        <w:rPr>
          <w:rFonts w:ascii="Verdana" w:hAnsi="Verdana"/>
          <w:b/>
          <w:color w:val="555555"/>
          <w:sz w:val="18"/>
          <w:szCs w:val="18"/>
        </w:rPr>
      </w:pPr>
      <w:r w:rsidRPr="00480547">
        <w:rPr>
          <w:rFonts w:ascii="Verdana" w:hAnsi="Verdana"/>
          <w:b/>
          <w:color w:val="555555"/>
          <w:sz w:val="18"/>
          <w:szCs w:val="18"/>
        </w:rPr>
        <w:t>Product Stewardship</w:t>
      </w:r>
    </w:p>
    <w:tbl>
      <w:tblPr>
        <w:tblStyle w:val="TableGrid"/>
        <w:tblW w:w="0" w:type="auto"/>
        <w:tblLook w:val="01E0"/>
      </w:tblPr>
      <w:tblGrid>
        <w:gridCol w:w="2952"/>
        <w:gridCol w:w="4716"/>
        <w:gridCol w:w="1264"/>
      </w:tblGrid>
      <w:tr w:rsidR="00480547" w:rsidTr="003B089E">
        <w:tc>
          <w:tcPr>
            <w:tcW w:w="8856" w:type="dxa"/>
            <w:gridSpan w:val="3"/>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This manufacturer / supplier demonstrates product stewardship through meeting the following criteria:</w:t>
            </w:r>
          </w:p>
        </w:tc>
      </w:tr>
      <w:tr w:rsidR="00480547" w:rsidTr="003B089E">
        <w:tc>
          <w:tcPr>
            <w:tcW w:w="2952"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Criteria</w:t>
            </w: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c>
          <w:tcPr>
            <w:tcW w:w="1188"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Y/N</w:t>
            </w:r>
          </w:p>
        </w:tc>
      </w:tr>
      <w:tr w:rsidR="00480547" w:rsidTr="003B089E">
        <w:tc>
          <w:tcPr>
            <w:tcW w:w="2952" w:type="dxa"/>
            <w:vMerge w:val="restart"/>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Take-back</w:t>
            </w:r>
          </w:p>
          <w:p w:rsidR="00480547" w:rsidRPr="00480547" w:rsidRDefault="00480547" w:rsidP="00480547">
            <w:pPr>
              <w:pStyle w:val="ListParagraph"/>
              <w:autoSpaceDE w:val="0"/>
              <w:autoSpaceDN w:val="0"/>
              <w:adjustRightInd w:val="0"/>
              <w:rPr>
                <w:rFonts w:ascii="Verdana" w:hAnsi="Verdana"/>
                <w:color w:val="555555"/>
                <w:sz w:val="18"/>
                <w:szCs w:val="18"/>
              </w:rPr>
            </w:pPr>
          </w:p>
          <w:p w:rsidR="00480547" w:rsidRPr="00480547" w:rsidRDefault="00480547" w:rsidP="00480547">
            <w:pPr>
              <w:pStyle w:val="ListParagraph"/>
              <w:autoSpaceDE w:val="0"/>
              <w:autoSpaceDN w:val="0"/>
              <w:adjustRightInd w:val="0"/>
              <w:rPr>
                <w:rFonts w:ascii="Verdana" w:hAnsi="Verdana"/>
                <w:color w:val="555555"/>
                <w:sz w:val="18"/>
                <w:szCs w:val="18"/>
              </w:rPr>
            </w:pPr>
          </w:p>
          <w:p w:rsidR="00480547" w:rsidRPr="00480547" w:rsidRDefault="00480547" w:rsidP="00480547">
            <w:pPr>
              <w:pStyle w:val="ListParagraph"/>
              <w:autoSpaceDE w:val="0"/>
              <w:autoSpaceDN w:val="0"/>
              <w:adjustRightInd w:val="0"/>
              <w:rPr>
                <w:rFonts w:ascii="Verdana" w:hAnsi="Verdana"/>
                <w:color w:val="555555"/>
                <w:sz w:val="18"/>
                <w:szCs w:val="18"/>
              </w:rPr>
            </w:pP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A contractual agreement is offered to take back the product at the end of its life for reuse or recycling AND</w:t>
            </w:r>
          </w:p>
        </w:tc>
        <w:tc>
          <w:tcPr>
            <w:tcW w:w="1188"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r>
      <w:tr w:rsidR="00480547" w:rsidTr="003B089E">
        <w:tc>
          <w:tcPr>
            <w:tcW w:w="2952" w:type="dxa"/>
            <w:vMerge/>
            <w:shd w:val="clear" w:color="auto" w:fill="auto"/>
          </w:tcPr>
          <w:p w:rsidR="00480547" w:rsidRPr="00480547" w:rsidRDefault="00480547" w:rsidP="00480547">
            <w:pPr>
              <w:pStyle w:val="ListParagraph"/>
              <w:autoSpaceDE w:val="0"/>
              <w:autoSpaceDN w:val="0"/>
              <w:adjustRightInd w:val="0"/>
              <w:rPr>
                <w:rFonts w:ascii="Verdana" w:hAnsi="Verdana"/>
                <w:color w:val="555555"/>
                <w:sz w:val="18"/>
                <w:szCs w:val="18"/>
              </w:rPr>
            </w:pP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Capacity is demonstrated to deliver the terms of this take-back offer for recycling by the manufacturer or third party.</w:t>
            </w:r>
          </w:p>
        </w:tc>
        <w:tc>
          <w:tcPr>
            <w:tcW w:w="1188"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r>
      <w:tr w:rsidR="00480547" w:rsidTr="003B089E">
        <w:tc>
          <w:tcPr>
            <w:tcW w:w="2952" w:type="dxa"/>
            <w:shd w:val="clear" w:color="auto" w:fill="auto"/>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AND/OR</w:t>
            </w:r>
          </w:p>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Recycling</w:t>
            </w: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Agreements are held with waste transport and recycling service providers in at least two capital cities to collect the product and deliver to a recycler or manufacturer.</w:t>
            </w:r>
          </w:p>
        </w:tc>
        <w:tc>
          <w:tcPr>
            <w:tcW w:w="1188"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r>
      <w:tr w:rsidR="00480547" w:rsidTr="003B089E">
        <w:trPr>
          <w:cantSplit/>
        </w:trPr>
        <w:tc>
          <w:tcPr>
            <w:tcW w:w="2952" w:type="dxa"/>
            <w:shd w:val="clear" w:color="auto" w:fill="auto"/>
          </w:tcPr>
          <w:p w:rsidR="00480547" w:rsidRPr="00480547" w:rsidRDefault="00480547" w:rsidP="00480547">
            <w:pPr>
              <w:pStyle w:val="ListParagraph"/>
              <w:autoSpaceDE w:val="0"/>
              <w:autoSpaceDN w:val="0"/>
              <w:adjustRightInd w:val="0"/>
              <w:rPr>
                <w:rFonts w:ascii="Verdana" w:hAnsi="Verdana"/>
                <w:color w:val="555555"/>
                <w:sz w:val="18"/>
                <w:szCs w:val="18"/>
              </w:rPr>
            </w:pPr>
            <w:smartTag w:uri="urn:schemas-microsoft-com:office:smarttags" w:element="stockticker">
              <w:r w:rsidRPr="00480547">
                <w:rPr>
                  <w:rFonts w:ascii="Verdana" w:hAnsi="Verdana"/>
                  <w:color w:val="555555"/>
                  <w:sz w:val="18"/>
                  <w:szCs w:val="18"/>
                </w:rPr>
                <w:t>AND</w:t>
              </w:r>
            </w:smartTag>
            <w:r w:rsidRPr="00480547">
              <w:rPr>
                <w:rFonts w:ascii="Verdana" w:hAnsi="Verdana"/>
                <w:color w:val="555555"/>
                <w:sz w:val="18"/>
                <w:szCs w:val="18"/>
              </w:rPr>
              <w:t>/OR</w:t>
            </w:r>
          </w:p>
        </w:tc>
        <w:tc>
          <w:tcPr>
            <w:tcW w:w="4716" w:type="dxa"/>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Alternative innovative end of life initiatives have been reviewed and accepted by the Green Building Council to divert PVC product from land fill.</w:t>
            </w:r>
          </w:p>
        </w:tc>
        <w:tc>
          <w:tcPr>
            <w:tcW w:w="1188"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r>
      <w:tr w:rsidR="00480547" w:rsidTr="003B089E">
        <w:tc>
          <w:tcPr>
            <w:tcW w:w="2952" w:type="dxa"/>
            <w:shd w:val="clear" w:color="auto" w:fill="auto"/>
          </w:tcPr>
          <w:p w:rsidR="00480547" w:rsidRPr="00480547"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Use of Recyclate in PVC Products</w:t>
            </w:r>
          </w:p>
        </w:tc>
        <w:tc>
          <w:tcPr>
            <w:tcW w:w="4716" w:type="dxa"/>
          </w:tcPr>
          <w:p w:rsidR="00480547" w:rsidRPr="00480547" w:rsidDel="00CD5B43" w:rsidRDefault="00480547" w:rsidP="00480547">
            <w:pPr>
              <w:pStyle w:val="ListParagraph"/>
              <w:autoSpaceDE w:val="0"/>
              <w:autoSpaceDN w:val="0"/>
              <w:adjustRightInd w:val="0"/>
              <w:rPr>
                <w:rFonts w:ascii="Verdana" w:hAnsi="Verdana"/>
                <w:color w:val="555555"/>
                <w:sz w:val="18"/>
                <w:szCs w:val="18"/>
              </w:rPr>
            </w:pPr>
            <w:r w:rsidRPr="00480547">
              <w:rPr>
                <w:rFonts w:ascii="Verdana" w:hAnsi="Verdana"/>
                <w:color w:val="555555"/>
                <w:sz w:val="18"/>
                <w:szCs w:val="18"/>
              </w:rPr>
              <w:t>Claims of recycled content (post consumer and post industrial) in the product have been verified.</w:t>
            </w:r>
          </w:p>
        </w:tc>
        <w:tc>
          <w:tcPr>
            <w:tcW w:w="1188" w:type="dxa"/>
          </w:tcPr>
          <w:p w:rsidR="00480547" w:rsidRPr="00480547" w:rsidRDefault="00480547" w:rsidP="00480547">
            <w:pPr>
              <w:pStyle w:val="ListParagraph"/>
              <w:autoSpaceDE w:val="0"/>
              <w:autoSpaceDN w:val="0"/>
              <w:adjustRightInd w:val="0"/>
              <w:rPr>
                <w:rFonts w:ascii="Verdana" w:hAnsi="Verdana"/>
                <w:color w:val="555555"/>
                <w:sz w:val="18"/>
                <w:szCs w:val="18"/>
              </w:rPr>
            </w:pPr>
          </w:p>
        </w:tc>
      </w:tr>
    </w:tbl>
    <w:p w:rsidR="00480547" w:rsidRPr="00E42A64" w:rsidRDefault="00480547" w:rsidP="00480547"/>
    <w:p w:rsidR="00480547" w:rsidRDefault="00480547" w:rsidP="00480547"/>
    <w:tbl>
      <w:tblPr>
        <w:tblStyle w:val="TableGrid"/>
        <w:tblW w:w="0" w:type="auto"/>
        <w:tblLook w:val="01E0"/>
      </w:tblPr>
      <w:tblGrid>
        <w:gridCol w:w="8856"/>
      </w:tblGrid>
      <w:tr w:rsidR="00480547" w:rsidTr="003B089E">
        <w:tc>
          <w:tcPr>
            <w:tcW w:w="8856" w:type="dxa"/>
          </w:tcPr>
          <w:p w:rsidR="00480547" w:rsidRDefault="00480547" w:rsidP="00480547">
            <w:pPr>
              <w:pStyle w:val="ListParagraph"/>
              <w:autoSpaceDE w:val="0"/>
              <w:autoSpaceDN w:val="0"/>
              <w:adjustRightInd w:val="0"/>
            </w:pPr>
            <w:r w:rsidRPr="00480547">
              <w:rPr>
                <w:rFonts w:ascii="Verdana" w:hAnsi="Verdana"/>
                <w:color w:val="555555"/>
                <w:sz w:val="18"/>
                <w:szCs w:val="18"/>
              </w:rPr>
              <w:lastRenderedPageBreak/>
              <w:t>Supporting documents supplied:</w:t>
            </w:r>
          </w:p>
        </w:tc>
      </w:tr>
      <w:tr w:rsidR="00480547" w:rsidTr="003B089E">
        <w:trPr>
          <w:trHeight w:val="852"/>
        </w:trPr>
        <w:tc>
          <w:tcPr>
            <w:tcW w:w="8856" w:type="dxa"/>
          </w:tcPr>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p w:rsidR="00480547" w:rsidRDefault="00480547" w:rsidP="003B089E"/>
        </w:tc>
      </w:tr>
    </w:tbl>
    <w:p w:rsidR="00480547" w:rsidRDefault="00480547" w:rsidP="00480547"/>
    <w:p w:rsidR="00480547" w:rsidRPr="00480547" w:rsidRDefault="00480547" w:rsidP="00480547">
      <w:pPr>
        <w:pStyle w:val="ListParagraph"/>
        <w:autoSpaceDE w:val="0"/>
        <w:autoSpaceDN w:val="0"/>
        <w:adjustRightInd w:val="0"/>
        <w:spacing w:after="0" w:line="240" w:lineRule="auto"/>
        <w:rPr>
          <w:rFonts w:ascii="Verdana" w:eastAsia="Times New Roman" w:hAnsi="Verdana" w:cs="Times New Roman"/>
          <w:color w:val="555555"/>
          <w:sz w:val="18"/>
          <w:szCs w:val="18"/>
          <w:lang w:eastAsia="en-AU"/>
        </w:rPr>
      </w:pPr>
      <w:r w:rsidRPr="00480547">
        <w:rPr>
          <w:rFonts w:ascii="Verdana" w:eastAsia="Times New Roman" w:hAnsi="Verdana" w:cs="Times New Roman"/>
          <w:color w:val="555555"/>
          <w:sz w:val="18"/>
          <w:szCs w:val="18"/>
          <w:lang w:eastAsia="en-AU"/>
        </w:rPr>
        <w:t>Chemical abbreviation note:</w:t>
      </w:r>
    </w:p>
    <w:p w:rsidR="00480547" w:rsidRPr="00480547" w:rsidRDefault="00480547" w:rsidP="00480547">
      <w:pPr>
        <w:pStyle w:val="ListParagraph"/>
        <w:autoSpaceDE w:val="0"/>
        <w:autoSpaceDN w:val="0"/>
        <w:adjustRightInd w:val="0"/>
        <w:spacing w:after="0" w:line="240" w:lineRule="auto"/>
        <w:rPr>
          <w:rFonts w:ascii="Verdana" w:eastAsia="Times New Roman" w:hAnsi="Verdana" w:cs="Times New Roman"/>
          <w:color w:val="555555"/>
          <w:sz w:val="18"/>
          <w:szCs w:val="18"/>
          <w:lang w:eastAsia="en-AU"/>
        </w:rPr>
      </w:pPr>
      <w:r w:rsidRPr="00480547">
        <w:rPr>
          <w:rFonts w:ascii="Verdana" w:eastAsia="Times New Roman" w:hAnsi="Verdana" w:cs="Times New Roman"/>
          <w:color w:val="555555"/>
          <w:sz w:val="18"/>
          <w:szCs w:val="18"/>
          <w:lang w:eastAsia="en-AU"/>
        </w:rPr>
        <w:t>PVC – Polyvinyl Chloride, VCM – Vinyl Chloride Monomer, EDC – Ethylene Dichloride</w:t>
      </w:r>
    </w:p>
    <w:p w:rsidR="00480547" w:rsidRPr="00855D9F" w:rsidRDefault="00480547" w:rsidP="00855D9F">
      <w:pPr>
        <w:autoSpaceDE w:val="0"/>
        <w:autoSpaceDN w:val="0"/>
        <w:adjustRightInd w:val="0"/>
        <w:spacing w:after="0" w:line="240" w:lineRule="auto"/>
        <w:rPr>
          <w:rFonts w:ascii="Verdana" w:hAnsi="Verdana"/>
          <w:color w:val="555555"/>
          <w:sz w:val="18"/>
          <w:szCs w:val="18"/>
        </w:rPr>
      </w:pPr>
    </w:p>
    <w:sectPr w:rsidR="00480547" w:rsidRPr="00855D9F" w:rsidSect="00A009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428B"/>
    <w:multiLevelType w:val="hybridMultilevel"/>
    <w:tmpl w:val="30023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93488A"/>
    <w:multiLevelType w:val="hybridMultilevel"/>
    <w:tmpl w:val="281C1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FF534B8"/>
    <w:multiLevelType w:val="hybridMultilevel"/>
    <w:tmpl w:val="773CD0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855D9F"/>
    <w:rsid w:val="001D459C"/>
    <w:rsid w:val="00480547"/>
    <w:rsid w:val="006569B3"/>
    <w:rsid w:val="00707043"/>
    <w:rsid w:val="007353DC"/>
    <w:rsid w:val="00855D9F"/>
    <w:rsid w:val="008E68B2"/>
    <w:rsid w:val="00A009BA"/>
    <w:rsid w:val="00B9546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D9F"/>
    <w:rPr>
      <w:color w:val="019A7C"/>
      <w:u w:val="single"/>
    </w:rPr>
  </w:style>
  <w:style w:type="paragraph" w:styleId="ListParagraph">
    <w:name w:val="List Paragraph"/>
    <w:basedOn w:val="Normal"/>
    <w:uiPriority w:val="34"/>
    <w:qFormat/>
    <w:rsid w:val="00855D9F"/>
    <w:pPr>
      <w:ind w:left="720"/>
      <w:contextualSpacing/>
    </w:pPr>
  </w:style>
  <w:style w:type="table" w:styleId="TableGrid">
    <w:name w:val="Table Grid"/>
    <w:basedOn w:val="TableNormal"/>
    <w:rsid w:val="00480547"/>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3711</Characters>
  <Application>Microsoft Office Word</Application>
  <DocSecurity>4</DocSecurity>
  <Lines>30</Lines>
  <Paragraphs>8</Paragraphs>
  <ScaleCrop>false</ScaleCrop>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Shlomi Bonet</cp:lastModifiedBy>
  <cp:revision>2</cp:revision>
  <dcterms:created xsi:type="dcterms:W3CDTF">2011-07-20T03:23:00Z</dcterms:created>
  <dcterms:modified xsi:type="dcterms:W3CDTF">2011-07-20T03:23:00Z</dcterms:modified>
</cp:coreProperties>
</file>